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1DE" w:rsidRDefault="001D69BA" w:rsidP="000F60FA">
      <w:pPr>
        <w:pStyle w:val="Intestazione"/>
        <w:tabs>
          <w:tab w:val="left" w:pos="0"/>
          <w:tab w:val="center" w:pos="4989"/>
        </w:tabs>
        <w:ind w:right="565" w:hanging="426"/>
        <w:rPr>
          <w:rFonts w:ascii="Arial" w:hAnsi="Arial" w:cs="Arial"/>
          <w:smallCaps/>
          <w:lang w:val="pt-BR"/>
        </w:rPr>
      </w:pPr>
      <w:r w:rsidRPr="001D69BA">
        <w:rPr>
          <w:noProof/>
        </w:rPr>
        <w:pict>
          <v:shapetype id="_x0000_t202" coordsize="21600,21600" o:spt="202" path="m,l,21600r21600,l21600,xe">
            <v:stroke joinstyle="miter"/>
            <v:path gradientshapeok="t" o:connecttype="rect"/>
          </v:shapetype>
          <v:shape id="CasellaDiTesto 4" o:spid="_x0000_s1026" type="#_x0000_t202" style="position:absolute;margin-left:-53.35pt;margin-top:14.95pt;width:80.75pt;height:31.5pt;z-index:251662336;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FumwEAABUDAAAOAAAAZHJzL2Uyb0RvYy54bWysUk1v2zAMvQ/ofxB0X+wEXVYYcYquQXcZ&#10;ugHtfoAi07EASVRFJXb+fSklTYftNvRCSfx4fHzU6nZyVhwgkkHfyvmslgK8xs74XSt/Pz98vpGC&#10;kvKdsuihlUcgebu++rQaQwMLHNB2EAWDeGrG0MohpdBUFekBnKIZBvAc7DE6lfgZd1UX1cjozlaL&#10;ul5WI8YuRNRAxN7NKSjXBb/vQaeffU+QhG0lc0vFxmK32VbrlWp2UYXB6DMN9R8snDKem16gNiop&#10;sY/mHyhndETCPs00ugr73mgoM/A08/qvaZ4GFaDMwuJQuMhEHwerHw+/ojAd7+6rFF453tG9IrBW&#10;bcwzUEJxnUUaAzWc+xQ4O03fcOKCNz+xM88+9dHlk6cSHGe5jxeJYUpC56J68WV5s5RCc+y6rufz&#10;soPqvTpESt8BnciXVkZeYVFWHX5QYiac+paSm3l8MNZmf6Z4opJvadpOZ95b7I5Me+Qtt5Je9iqC&#10;FDHZeyyfIqNQuNsnRioNcvmp5ozK2pe+53+Sl/vnu2S9/+b1KwAAAP//AwBQSwMEFAAGAAgAAAAh&#10;AK/4MyDeAAAACQEAAA8AAABkcnMvZG93bnJldi54bWxMj8tOwzAQRfdI/IM1SOxaJxEtJI1TVTwk&#10;Fmxawt6Np3FEPI5it0n/nmEFy9Ec3XtuuZ1dLy44hs6TgnSZgEBqvOmoVVB/vi2eQISoyejeEyq4&#10;YoBtdXtT6sL4ifZ4OcRWcAiFQiuwMQ6FlKGx6HRY+gGJfyc/Oh35HFtpRj1xuOtlliRr6XRH3GD1&#10;gM8Wm+/D2SmI0ezSa/3qwvvX/PEy2aRZ6Vqp+7t5twERcY5/MPzqszpU7HT0ZzJB9AoWabJ+ZFZB&#10;lucgmFg98JajgjzLQVal/L+g+gEAAP//AwBQSwECLQAUAAYACAAAACEAtoM4kv4AAADhAQAAEwAA&#10;AAAAAAAAAAAAAAAAAAAAW0NvbnRlbnRfVHlwZXNdLnhtbFBLAQItABQABgAIAAAAIQA4/SH/1gAA&#10;AJQBAAALAAAAAAAAAAAAAAAAAC8BAABfcmVscy8ucmVsc1BLAQItABQABgAIAAAAIQDaTPFumwEA&#10;ABUDAAAOAAAAAAAAAAAAAAAAAC4CAABkcnMvZTJvRG9jLnhtbFBLAQItABQABgAIAAAAIQCv+DMg&#10;3gAAAAkBAAAPAAAAAAAAAAAAAAAAAPUDAABkcnMvZG93bnJldi54bWxQSwUGAAAAAAQABADzAAAA&#10;AAUAAAAA&#10;" filled="f" stroked="f">
            <v:textbox style="mso-fit-shape-to-text:t">
              <w:txbxContent>
                <w:p w:rsidR="00801BFA" w:rsidRDefault="00801BFA" w:rsidP="00AD53A1">
                  <w:pPr>
                    <w:pStyle w:val="NormaleWeb"/>
                    <w:spacing w:before="0" w:beforeAutospacing="0" w:after="0" w:afterAutospacing="0"/>
                  </w:pPr>
                  <w:r>
                    <w:rPr>
                      <w:rFonts w:asciiTheme="minorHAnsi" w:hAnsi="Calibri" w:cstheme="minorBidi"/>
                      <w:b/>
                      <w:bCs/>
                      <w:color w:val="000000" w:themeColor="text1"/>
                      <w:kern w:val="24"/>
                      <w:sz w:val="20"/>
                      <w:szCs w:val="20"/>
                    </w:rPr>
                    <w:t>SPreSAL</w:t>
                  </w:r>
                </w:p>
              </w:txbxContent>
            </v:textbox>
            <w10:wrap anchorx="margin"/>
          </v:shape>
        </w:pict>
      </w:r>
      <w:r w:rsidR="00AD53A1" w:rsidRPr="00AD53A1">
        <w:rPr>
          <w:rFonts w:ascii="Arial" w:hAnsi="Arial" w:cs="Arial"/>
          <w:smallCaps/>
          <w:noProof/>
        </w:rPr>
        <w:drawing>
          <wp:inline distT="0" distB="0" distL="0" distR="0">
            <wp:extent cx="2838450" cy="671195"/>
            <wp:effectExtent l="0" t="0" r="0" b="0"/>
            <wp:docPr id="1" name="Immagine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CCE66975-0AF3-42A7-9A88-283103477074}"/>
                </a:ext>
              </a:extLst>
            </wp:docPr>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CCE66975-0AF3-42A7-9A88-283103477074}"/>
                        </a:ext>
                      </a:extLst>
                    </pic:cNvPr>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0744" cy="671737"/>
                    </a:xfrm>
                    <a:prstGeom prst="rect">
                      <a:avLst/>
                    </a:prstGeom>
                    <a:noFill/>
                    <a:ln>
                      <a:noFill/>
                    </a:ln>
                  </pic:spPr>
                </pic:pic>
              </a:graphicData>
            </a:graphic>
          </wp:inline>
        </w:drawing>
      </w:r>
      <w:r w:rsidR="00AD53A1" w:rsidRPr="00AD53A1">
        <w:rPr>
          <w:rFonts w:ascii="Arial" w:hAnsi="Arial" w:cs="Arial"/>
          <w:smallCaps/>
          <w:noProof/>
        </w:rPr>
        <w:drawing>
          <wp:inline distT="0" distB="0" distL="0" distR="0">
            <wp:extent cx="561850" cy="604522"/>
            <wp:effectExtent l="0" t="0" r="0" b="508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9"/>
                    <a:stretch>
                      <a:fillRect/>
                    </a:stretch>
                  </pic:blipFill>
                  <pic:spPr>
                    <a:xfrm>
                      <a:off x="0" y="0"/>
                      <a:ext cx="561850" cy="604522"/>
                    </a:xfrm>
                    <a:prstGeom prst="rect">
                      <a:avLst/>
                    </a:prstGeom>
                  </pic:spPr>
                </pic:pic>
              </a:graphicData>
            </a:graphic>
          </wp:inline>
        </w:drawing>
      </w:r>
    </w:p>
    <w:p w:rsidR="00A961DE" w:rsidRDefault="00A961DE" w:rsidP="00A961DE">
      <w:pPr>
        <w:pStyle w:val="Standard"/>
        <w:spacing w:line="360" w:lineRule="auto"/>
        <w:jc w:val="center"/>
        <w:rPr>
          <w:rFonts w:cs="Calibri"/>
          <w:b/>
          <w:color w:val="000000"/>
          <w:szCs w:val="20"/>
          <w:lang w:eastAsia="en-US"/>
        </w:rPr>
      </w:pPr>
      <w:bookmarkStart w:id="0" w:name="_GoBack"/>
      <w:bookmarkEnd w:id="0"/>
    </w:p>
    <w:p w:rsidR="00A961DE" w:rsidRDefault="00A961DE" w:rsidP="00A961DE">
      <w:pPr>
        <w:pStyle w:val="Standard"/>
        <w:spacing w:line="360" w:lineRule="auto"/>
        <w:jc w:val="center"/>
        <w:rPr>
          <w:rFonts w:cs="Calibri"/>
          <w:b/>
          <w:color w:val="000000"/>
          <w:sz w:val="22"/>
          <w:szCs w:val="22"/>
          <w:lang w:eastAsia="en-US"/>
        </w:rPr>
      </w:pPr>
    </w:p>
    <w:p w:rsidR="00A961DE" w:rsidRPr="00196749" w:rsidRDefault="00A961DE" w:rsidP="00A961DE">
      <w:pPr>
        <w:pStyle w:val="Standard"/>
        <w:spacing w:line="360" w:lineRule="auto"/>
        <w:jc w:val="center"/>
        <w:rPr>
          <w:rFonts w:cs="Calibri"/>
          <w:b/>
          <w:color w:val="000000"/>
          <w:sz w:val="32"/>
          <w:szCs w:val="32"/>
          <w:lang w:eastAsia="en-US"/>
        </w:rPr>
      </w:pPr>
      <w:r w:rsidRPr="00196749">
        <w:rPr>
          <w:rFonts w:cs="Calibri"/>
          <w:b/>
          <w:color w:val="000000"/>
          <w:sz w:val="32"/>
          <w:szCs w:val="32"/>
          <w:lang w:eastAsia="en-US"/>
        </w:rPr>
        <w:t>PIANO REGIONALE DI PREVENZIONE 2020 - 2025</w:t>
      </w:r>
    </w:p>
    <w:p w:rsidR="00A961DE" w:rsidRDefault="00A961DE" w:rsidP="00A961DE">
      <w:pPr>
        <w:jc w:val="center"/>
        <w:rPr>
          <w:rFonts w:cs="Arial"/>
          <w:b/>
          <w:sz w:val="32"/>
          <w:szCs w:val="32"/>
        </w:rPr>
      </w:pPr>
    </w:p>
    <w:p w:rsidR="00A961DE" w:rsidRPr="008A2C7B" w:rsidRDefault="006E03CB" w:rsidP="00A961DE">
      <w:pPr>
        <w:jc w:val="center"/>
        <w:rPr>
          <w:rFonts w:ascii="Arial" w:hAnsi="Arial" w:cs="Arial"/>
          <w:b/>
          <w:sz w:val="40"/>
          <w:szCs w:val="40"/>
        </w:rPr>
      </w:pPr>
      <w:r>
        <w:rPr>
          <w:rFonts w:ascii="Arial" w:hAnsi="Arial" w:cs="Arial"/>
          <w:b/>
          <w:sz w:val="40"/>
          <w:szCs w:val="40"/>
        </w:rPr>
        <w:t>Programma Predefinito PP6</w:t>
      </w:r>
    </w:p>
    <w:p w:rsidR="00A961DE" w:rsidRPr="00665AFC" w:rsidRDefault="00A961DE" w:rsidP="00A961DE">
      <w:pPr>
        <w:autoSpaceDE w:val="0"/>
        <w:autoSpaceDN w:val="0"/>
        <w:adjustRightInd w:val="0"/>
        <w:spacing w:line="260" w:lineRule="exact"/>
        <w:ind w:left="2127" w:right="55" w:hanging="1701"/>
        <w:rPr>
          <w:rFonts w:cs="Arial"/>
          <w:b/>
          <w:sz w:val="24"/>
        </w:rPr>
      </w:pPr>
    </w:p>
    <w:p w:rsidR="00A961DE" w:rsidRDefault="001D69BA" w:rsidP="00A961DE">
      <w:pPr>
        <w:pStyle w:val="Standard"/>
        <w:spacing w:line="360" w:lineRule="auto"/>
        <w:jc w:val="center"/>
        <w:rPr>
          <w:rFonts w:cs="Arial"/>
          <w:b/>
          <w:bCs/>
          <w:sz w:val="30"/>
          <w:szCs w:val="30"/>
        </w:rPr>
      </w:pPr>
      <w:r w:rsidRPr="001D69BA">
        <w:rPr>
          <w:noProof/>
        </w:rPr>
        <w:pict>
          <v:shape id="Text Box 287" o:spid="_x0000_s1027" type="#_x0000_t202" style="position:absolute;left:0;text-align:left;margin-left:.35pt;margin-top:1.55pt;width:481.55pt;height:241.8pt;z-index:2516572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WijQIAABsFAAAOAAAAZHJzL2Uyb0RvYy54bWysVG1v2yAQ/j5p/wHxPfXLnBdbdaqmXaZJ&#10;3YvU7gcQwDEaBgYkdjftv+/ASZp20jRN8wcM3PFwd89zXF4NnUR7bp3QqsbZRYoRV1QzobY1/vKw&#10;niwwcp4oRqRWvMaP3OGr5etXl72peK5bLRm3CECUq3pT49Z7UyWJoy3viLvQhiswNtp2xMPSbhNm&#10;SQ/onUzyNJ0lvbbMWE25c7B7OxrxMuI3Daf+U9M47pGsMcTm42jjuAljsrwk1dYS0wp6CIP8QxQd&#10;EQouPUHdEk/QzorfoDpBrXa68RdUd4luGkF5zAGyydIX2dy3xPCYCxTHmVOZ3P+DpR/3ny0SrMb5&#10;PMdIkQ5IeuCDRys9oHwxDxXqjavA8d6Aqx/AAEzHbJ250/SrQ0rftERt+bW1um85YRBhFk4mZ0dH&#10;HBdANv0HzeAisvM6Ag2N7UL5oCAI0IGpxxM7IRgKm7Msm84WU4wo2N6k83Qxi/wlpDoeN9b5d1x3&#10;KExqbIH+CE/2d86HcEh1dAm3OS0FWwsp48JuNzfSoj0JUklX6fqI/sxNquCsdDg2Io47ECXcEWwh&#10;3kj9jzLLi3SVl5P1bDGfFOtiOikh7EmalatylhZlcbv+GQLMiqoVjHF1JxQ/yjAr/o7mQ0OMAopC&#10;RH2Ny2k+HTn6Q5IpfJGmF7XohIeulKKr8SL4HPokMPtWMUibVJ4IOc6T5+HHKkMNjv9YlaiDQP0o&#10;Aj9shii6KJKgkY1mjyAMq4E2YB9eFJi02n7HqIfurLH7tiOWYyTfKxBXmRVFaOe4KKbzHBb23LI5&#10;txBFAarGHqNxeuPHJ2BnrNi2cNMoZ6WvQZCNiFJ5iuogY+jAmNPhtQgtfr6OXk9v2vIXAAAA//8D&#10;AFBLAwQUAAYACAAAACEAMqZNTdkAAAAGAQAADwAAAGRycy9kb3ducmV2LnhtbEyPwU7DMBBE70j8&#10;g7VIXBB1SlDahmyqCgnuLXyAG2/jqPY6xHYb/h5zguNoRjNvmu3srLjQFAbPCMtFAYK483rgHuHz&#10;4+1xDSJExVpZz4TwTQG27e1No2rtr7ynyyH2IpdwqBWCiXGspQydIafCwo/E2Tv5yamY5dRLPalr&#10;LndWPhVFJZ0aOC8YNdKroe58SA4hnb5In/dxk7gqjCvfH/TOJsT7u3n3AiLSHP/C8Iuf0aHNTEef&#10;WAdhEVY5h1AuQWRzU5X5xxHheV2tQLaN/I/f/gAAAP//AwBQSwECLQAUAAYACAAAACEAtoM4kv4A&#10;AADhAQAAEwAAAAAAAAAAAAAAAAAAAAAAW0NvbnRlbnRfVHlwZXNdLnhtbFBLAQItABQABgAIAAAA&#10;IQA4/SH/1gAAAJQBAAALAAAAAAAAAAAAAAAAAC8BAABfcmVscy8ucmVsc1BLAQItABQABgAIAAAA&#10;IQCJbkWijQIAABsFAAAOAAAAAAAAAAAAAAAAAC4CAABkcnMvZTJvRG9jLnhtbFBLAQItABQABgAI&#10;AAAAIQAypk1N2QAAAAYBAAAPAAAAAAAAAAAAAAAAAOcEAABkcnMvZG93bnJldi54bWxQSwUGAAAA&#10;AAQABADzAAAA7QUAAAAA&#10;" fillcolor="#00b0f0" stroked="f">
            <v:textbox>
              <w:txbxContent>
                <w:p w:rsidR="00801BFA" w:rsidRDefault="00801BFA" w:rsidP="002A34CA">
                  <w:pPr>
                    <w:pStyle w:val="Standard"/>
                    <w:spacing w:after="0" w:line="240" w:lineRule="auto"/>
                    <w:jc w:val="center"/>
                    <w:rPr>
                      <w:rFonts w:cs="Arial"/>
                      <w:b/>
                      <w:bCs/>
                      <w:sz w:val="30"/>
                      <w:szCs w:val="30"/>
                    </w:rPr>
                  </w:pPr>
                </w:p>
                <w:p w:rsidR="00801BFA" w:rsidRDefault="00801BFA" w:rsidP="00660528">
                  <w:pPr>
                    <w:pStyle w:val="Standard"/>
                    <w:spacing w:before="60" w:after="0"/>
                    <w:jc w:val="center"/>
                    <w:rPr>
                      <w:rFonts w:cs="Arial"/>
                      <w:b/>
                      <w:color w:val="FFFFFF"/>
                      <w:sz w:val="40"/>
                      <w:szCs w:val="40"/>
                    </w:rPr>
                  </w:pPr>
                  <w:r w:rsidRPr="008A2C7B">
                    <w:rPr>
                      <w:rFonts w:cs="Arial"/>
                      <w:b/>
                      <w:color w:val="FFFFFF"/>
                      <w:sz w:val="40"/>
                      <w:szCs w:val="40"/>
                    </w:rPr>
                    <w:t>Piano Mirato di Prevenzione</w:t>
                  </w:r>
                  <w:r>
                    <w:rPr>
                      <w:rFonts w:cs="Arial"/>
                      <w:b/>
                      <w:color w:val="FFFFFF"/>
                      <w:sz w:val="40"/>
                      <w:szCs w:val="40"/>
                    </w:rPr>
                    <w:t xml:space="preserve"> (PMP)</w:t>
                  </w:r>
                </w:p>
                <w:p w:rsidR="00801BFA" w:rsidRDefault="00801BFA" w:rsidP="002A34CA">
                  <w:pPr>
                    <w:pStyle w:val="Standard"/>
                    <w:spacing w:before="60"/>
                    <w:jc w:val="center"/>
                    <w:rPr>
                      <w:rFonts w:cs="Arial"/>
                      <w:b/>
                      <w:color w:val="FFFFFF"/>
                      <w:sz w:val="40"/>
                      <w:szCs w:val="40"/>
                    </w:rPr>
                  </w:pPr>
                  <w:r>
                    <w:rPr>
                      <w:rFonts w:cs="Arial"/>
                      <w:b/>
                      <w:color w:val="FFFFFF"/>
                      <w:sz w:val="40"/>
                      <w:szCs w:val="40"/>
                    </w:rPr>
                    <w:t xml:space="preserve">del rischio </w:t>
                  </w:r>
                  <w:r w:rsidRPr="00FC02F5">
                    <w:rPr>
                      <w:rFonts w:cs="Arial"/>
                      <w:b/>
                      <w:color w:val="FFFFFF"/>
                      <w:sz w:val="40"/>
                      <w:szCs w:val="40"/>
                    </w:rPr>
                    <w:t>da esposizione al radon nei luoghi di lavoro sotterranei, nei luoghi di lavoro semi sotterranei o al piano terra in aree a rischio</w:t>
                  </w:r>
                  <w:r>
                    <w:rPr>
                      <w:rFonts w:cs="Arial"/>
                      <w:b/>
                      <w:color w:val="FFFFFF"/>
                      <w:sz w:val="40"/>
                      <w:szCs w:val="40"/>
                    </w:rPr>
                    <w:t xml:space="preserve"> radon</w:t>
                  </w:r>
                  <w:r w:rsidRPr="00FC02F5">
                    <w:rPr>
                      <w:rFonts w:cs="Arial"/>
                      <w:b/>
                      <w:color w:val="FFFFFF"/>
                      <w:sz w:val="40"/>
                      <w:szCs w:val="40"/>
                    </w:rPr>
                    <w:t>/aree prioritarie, negli stabilimenti termali (</w:t>
                  </w:r>
                  <w:r>
                    <w:rPr>
                      <w:rFonts w:cs="Arial"/>
                      <w:b/>
                      <w:color w:val="FFFFFF"/>
                      <w:sz w:val="40"/>
                      <w:szCs w:val="40"/>
                    </w:rPr>
                    <w:t>D</w:t>
                  </w:r>
                  <w:r w:rsidRPr="00FC02F5">
                    <w:rPr>
                      <w:rFonts w:cs="Arial"/>
                      <w:b/>
                      <w:color w:val="FFFFFF"/>
                      <w:sz w:val="40"/>
                      <w:szCs w:val="40"/>
                    </w:rPr>
                    <w:t>.</w:t>
                  </w:r>
                  <w:r>
                    <w:rPr>
                      <w:rFonts w:cs="Arial"/>
                      <w:b/>
                      <w:color w:val="FFFFFF"/>
                      <w:sz w:val="40"/>
                      <w:szCs w:val="40"/>
                    </w:rPr>
                    <w:t>L</w:t>
                  </w:r>
                  <w:r w:rsidRPr="00FC02F5">
                    <w:rPr>
                      <w:rFonts w:cs="Arial"/>
                      <w:b/>
                      <w:color w:val="FFFFFF"/>
                      <w:sz w:val="40"/>
                      <w:szCs w:val="40"/>
                    </w:rPr>
                    <w:t>gs. 101/2020)</w:t>
                  </w:r>
                </w:p>
                <w:p w:rsidR="00801BFA" w:rsidRPr="00196749" w:rsidRDefault="00801BFA" w:rsidP="005C07D3">
                  <w:pPr>
                    <w:autoSpaceDE w:val="0"/>
                    <w:autoSpaceDN w:val="0"/>
                    <w:adjustRightInd w:val="0"/>
                    <w:spacing w:before="360" w:line="320" w:lineRule="atLeast"/>
                    <w:jc w:val="center"/>
                    <w:rPr>
                      <w:rFonts w:ascii="Arial" w:hAnsi="Arial" w:cs="Arial"/>
                      <w:sz w:val="56"/>
                      <w:szCs w:val="56"/>
                      <w:u w:val="single"/>
                    </w:rPr>
                  </w:pPr>
                  <w:r w:rsidRPr="00196749">
                    <w:rPr>
                      <w:rFonts w:ascii="Arial" w:hAnsi="Arial" w:cs="Arial"/>
                      <w:b/>
                      <w:color w:val="FFFFFF"/>
                      <w:sz w:val="56"/>
                      <w:szCs w:val="56"/>
                      <w:u w:val="single"/>
                    </w:rPr>
                    <w:t>Documento di buone pratiche</w:t>
                  </w:r>
                </w:p>
              </w:txbxContent>
            </v:textbox>
            <w10:wrap anchorx="margin"/>
          </v:shape>
        </w:pict>
      </w: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A961DE" w:rsidRDefault="00A961DE" w:rsidP="00A961DE">
      <w:pPr>
        <w:pStyle w:val="Standard"/>
        <w:spacing w:before="60" w:line="360" w:lineRule="auto"/>
        <w:jc w:val="both"/>
        <w:rPr>
          <w:rFonts w:cs="Calibri"/>
          <w:b/>
          <w:color w:val="000000"/>
          <w:sz w:val="22"/>
          <w:szCs w:val="22"/>
          <w:lang w:eastAsia="en-US"/>
        </w:rPr>
      </w:pPr>
    </w:p>
    <w:p w:rsidR="00991B54" w:rsidRDefault="00A961DE" w:rsidP="00A961DE">
      <w:pPr>
        <w:pStyle w:val="Standard"/>
        <w:spacing w:before="60" w:line="360" w:lineRule="auto"/>
        <w:jc w:val="center"/>
        <w:rPr>
          <w:rFonts w:cs="Calibri"/>
          <w:b/>
          <w:color w:val="000000"/>
          <w:sz w:val="22"/>
          <w:szCs w:val="22"/>
          <w:lang w:eastAsia="en-US"/>
        </w:rPr>
      </w:pPr>
      <w:r w:rsidRPr="00B229F6">
        <w:rPr>
          <w:rFonts w:cs="Calibri"/>
          <w:b/>
          <w:color w:val="000000"/>
          <w:sz w:val="22"/>
          <w:szCs w:val="22"/>
          <w:lang w:eastAsia="en-US"/>
        </w:rPr>
        <w:t>A cura del Gruppo di Lavoro</w:t>
      </w:r>
      <w:r>
        <w:rPr>
          <w:rFonts w:cs="Calibri"/>
          <w:b/>
          <w:color w:val="000000"/>
          <w:sz w:val="22"/>
          <w:szCs w:val="22"/>
          <w:lang w:eastAsia="en-US"/>
        </w:rPr>
        <w:t xml:space="preserve"> costituito con Determinazione n</w:t>
      </w:r>
      <w:r w:rsidRPr="00A961DE">
        <w:rPr>
          <w:rFonts w:cs="Calibri"/>
          <w:b/>
          <w:color w:val="000000"/>
          <w:sz w:val="22"/>
          <w:szCs w:val="22"/>
          <w:lang w:eastAsia="en-US"/>
        </w:rPr>
        <w:t>.1</w:t>
      </w:r>
      <w:r w:rsidR="006E03CB">
        <w:rPr>
          <w:rFonts w:cs="Calibri"/>
          <w:b/>
          <w:color w:val="000000"/>
          <w:sz w:val="22"/>
          <w:szCs w:val="22"/>
          <w:lang w:eastAsia="en-US"/>
        </w:rPr>
        <w:t>0</w:t>
      </w:r>
      <w:r w:rsidR="008A2C7B">
        <w:rPr>
          <w:rFonts w:cs="Calibri"/>
          <w:b/>
          <w:color w:val="000000"/>
          <w:sz w:val="22"/>
          <w:szCs w:val="22"/>
          <w:lang w:eastAsia="en-US"/>
        </w:rPr>
        <w:t xml:space="preserve"> del 11.</w:t>
      </w:r>
      <w:r w:rsidRPr="00A961DE">
        <w:rPr>
          <w:rFonts w:cs="Calibri"/>
          <w:b/>
          <w:color w:val="000000"/>
          <w:sz w:val="22"/>
          <w:szCs w:val="22"/>
          <w:lang w:eastAsia="en-US"/>
        </w:rPr>
        <w:t>01</w:t>
      </w:r>
      <w:r w:rsidR="008A2C7B">
        <w:rPr>
          <w:rFonts w:cs="Calibri"/>
          <w:b/>
          <w:color w:val="000000"/>
          <w:sz w:val="22"/>
          <w:szCs w:val="22"/>
          <w:lang w:eastAsia="en-US"/>
        </w:rPr>
        <w:t>.</w:t>
      </w:r>
      <w:r w:rsidRPr="00A961DE">
        <w:rPr>
          <w:rFonts w:cs="Calibri"/>
          <w:b/>
          <w:color w:val="000000"/>
          <w:sz w:val="22"/>
          <w:szCs w:val="22"/>
          <w:lang w:eastAsia="en-US"/>
        </w:rPr>
        <w:t>2021</w:t>
      </w:r>
    </w:p>
    <w:p w:rsidR="00991B54" w:rsidRDefault="00991B54" w:rsidP="00A961DE">
      <w:pPr>
        <w:pStyle w:val="Standard"/>
        <w:spacing w:before="60" w:line="360" w:lineRule="auto"/>
        <w:jc w:val="center"/>
        <w:rPr>
          <w:rFonts w:cs="Calibri"/>
          <w:b/>
          <w:color w:val="000000"/>
          <w:sz w:val="22"/>
          <w:szCs w:val="22"/>
          <w:lang w:eastAsia="en-US"/>
        </w:rPr>
      </w:pPr>
      <w:r w:rsidRPr="00991B54">
        <w:rPr>
          <w:rFonts w:cs="Calibri"/>
          <w:b/>
          <w:color w:val="000000"/>
          <w:sz w:val="22"/>
          <w:szCs w:val="22"/>
          <w:lang w:eastAsia="en-US"/>
        </w:rPr>
        <w:t xml:space="preserve">del Direttore del Servizio Promozione della salute e osservatorio epidemiologico </w:t>
      </w:r>
    </w:p>
    <w:p w:rsidR="00991B54" w:rsidRDefault="008A2C7B" w:rsidP="00A961DE">
      <w:pPr>
        <w:pStyle w:val="Standard"/>
        <w:spacing w:before="60" w:line="360" w:lineRule="auto"/>
        <w:jc w:val="center"/>
        <w:rPr>
          <w:rFonts w:cs="Calibri"/>
          <w:b/>
          <w:color w:val="000000"/>
          <w:sz w:val="22"/>
          <w:szCs w:val="22"/>
          <w:lang w:eastAsia="en-US"/>
        </w:rPr>
      </w:pPr>
      <w:r>
        <w:rPr>
          <w:rFonts w:cs="Calibri"/>
          <w:b/>
          <w:color w:val="000000"/>
          <w:sz w:val="22"/>
          <w:szCs w:val="22"/>
          <w:lang w:eastAsia="en-US"/>
        </w:rPr>
        <w:t>del</w:t>
      </w:r>
      <w:r w:rsidR="00991B54" w:rsidRPr="00991B54">
        <w:rPr>
          <w:rFonts w:cs="Calibri"/>
          <w:b/>
          <w:color w:val="000000"/>
          <w:sz w:val="22"/>
          <w:szCs w:val="22"/>
          <w:lang w:eastAsia="en-US"/>
        </w:rPr>
        <w:t>la Direzione generale della Sanità</w:t>
      </w:r>
    </w:p>
    <w:p w:rsidR="001E7CCE" w:rsidRPr="001E7CCE" w:rsidRDefault="00991B54" w:rsidP="001E7CCE">
      <w:pPr>
        <w:spacing w:after="0" w:line="300" w:lineRule="exact"/>
        <w:rPr>
          <w:rFonts w:ascii="Arial" w:hAnsi="Arial" w:cs="Calibri"/>
          <w:b/>
          <w:color w:val="000000"/>
          <w:kern w:val="3"/>
          <w:lang w:eastAsia="en-US"/>
        </w:rPr>
      </w:pPr>
      <w:r>
        <w:rPr>
          <w:rFonts w:cs="Calibri"/>
          <w:b/>
          <w:color w:val="000000"/>
          <w:lang w:eastAsia="en-US"/>
        </w:rPr>
        <w:br w:type="page"/>
      </w:r>
      <w:r w:rsidR="001E7CCE" w:rsidRPr="001E7CCE">
        <w:rPr>
          <w:rFonts w:ascii="Arial" w:hAnsi="Arial" w:cs="Calibri"/>
          <w:b/>
          <w:color w:val="000000"/>
          <w:kern w:val="3"/>
          <w:lang w:eastAsia="en-US"/>
        </w:rPr>
        <w:lastRenderedPageBreak/>
        <w:t>Il Gruppo di Lavoro</w:t>
      </w:r>
    </w:p>
    <w:p w:rsidR="000B6DDD" w:rsidRDefault="000B6DDD" w:rsidP="000B6DDD">
      <w:pPr>
        <w:pStyle w:val="Standard"/>
        <w:spacing w:before="60" w:line="360" w:lineRule="auto"/>
        <w:rPr>
          <w:rFonts w:cs="Calibri"/>
          <w:color w:val="000000"/>
          <w:szCs w:val="20"/>
          <w:lang w:eastAsia="en-US"/>
        </w:rPr>
      </w:pPr>
    </w:p>
    <w:p w:rsidR="005C07D3" w:rsidRDefault="005C07D3" w:rsidP="005C07D3">
      <w:pPr>
        <w:pStyle w:val="Standard"/>
        <w:spacing w:before="60" w:line="360" w:lineRule="auto"/>
        <w:jc w:val="both"/>
        <w:rPr>
          <w:rFonts w:cs="Calibri"/>
          <w:color w:val="000000"/>
          <w:szCs w:val="20"/>
          <w:lang w:eastAsia="en-US"/>
        </w:rPr>
      </w:pPr>
      <w:r>
        <w:rPr>
          <w:rFonts w:cs="Calibri"/>
          <w:color w:val="000000"/>
          <w:szCs w:val="20"/>
          <w:lang w:eastAsia="en-US"/>
        </w:rPr>
        <w:t xml:space="preserve">TdP Dott.ssa Maria Grazia Succu, Ing. </w:t>
      </w:r>
      <w:r w:rsidRPr="008A2C7B">
        <w:rPr>
          <w:rFonts w:cs="Calibri"/>
          <w:color w:val="000000"/>
          <w:szCs w:val="20"/>
          <w:lang w:eastAsia="en-US"/>
        </w:rPr>
        <w:t xml:space="preserve">Marco Basciu </w:t>
      </w:r>
      <w:r>
        <w:rPr>
          <w:rFonts w:cs="Calibri"/>
          <w:color w:val="000000"/>
          <w:szCs w:val="20"/>
          <w:lang w:eastAsia="en-US"/>
        </w:rPr>
        <w:t xml:space="preserve">- </w:t>
      </w:r>
      <w:r w:rsidRPr="008A2C7B">
        <w:rPr>
          <w:rFonts w:cs="Calibri"/>
          <w:color w:val="000000"/>
          <w:szCs w:val="20"/>
          <w:lang w:eastAsia="en-US"/>
        </w:rPr>
        <w:t>SPreSAL sede di Sassari</w:t>
      </w:r>
    </w:p>
    <w:p w:rsidR="005C07D3"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TdP Dott.ssa Maria Rita Delogu, TdP Domenico Lombardi -</w:t>
      </w:r>
      <w:r w:rsidRPr="008A2C7B">
        <w:rPr>
          <w:rFonts w:cs="Calibri"/>
          <w:color w:val="000000"/>
          <w:szCs w:val="20"/>
          <w:lang w:eastAsia="en-US"/>
        </w:rPr>
        <w:t>SPreSAL sede di Olbia</w:t>
      </w:r>
    </w:p>
    <w:p w:rsidR="005C07D3" w:rsidRPr="008A2C7B"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 xml:space="preserve">Dir. Medico Dott.ssa Rita Pintore, TdP Dott. Giovanni Salis - </w:t>
      </w:r>
      <w:r w:rsidRPr="008A2C7B">
        <w:rPr>
          <w:rFonts w:cs="Calibri"/>
          <w:color w:val="000000"/>
          <w:szCs w:val="20"/>
          <w:lang w:eastAsia="en-US"/>
        </w:rPr>
        <w:t>SPreSAL sede di Nuoro</w:t>
      </w:r>
      <w:r w:rsidR="00660528">
        <w:rPr>
          <w:rFonts w:cs="Calibri"/>
          <w:color w:val="000000"/>
          <w:szCs w:val="20"/>
          <w:lang w:eastAsia="en-US"/>
        </w:rPr>
        <w:t>, Capofila del PMP</w:t>
      </w:r>
    </w:p>
    <w:p w:rsidR="005C07D3" w:rsidRPr="008A2C7B"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TdP Paolo Taccori</w:t>
      </w:r>
      <w:r w:rsidRPr="008A2C7B">
        <w:rPr>
          <w:rFonts w:cs="Calibri"/>
          <w:color w:val="000000"/>
          <w:szCs w:val="20"/>
          <w:lang w:eastAsia="en-US"/>
        </w:rPr>
        <w:t xml:space="preserve">- SPreSAL sede di Lanusei </w:t>
      </w:r>
    </w:p>
    <w:p w:rsidR="005C07D3" w:rsidRPr="008A2C7B"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TdP Dott.ssa Francesca Mannu</w:t>
      </w:r>
      <w:r w:rsidR="00A3674F">
        <w:rPr>
          <w:rFonts w:cs="Calibri"/>
          <w:color w:val="000000"/>
          <w:szCs w:val="20"/>
          <w:lang w:eastAsia="en-US"/>
        </w:rPr>
        <w:t xml:space="preserve"> -</w:t>
      </w:r>
      <w:r w:rsidRPr="008A2C7B">
        <w:rPr>
          <w:rFonts w:cs="Calibri"/>
          <w:color w:val="000000"/>
          <w:szCs w:val="20"/>
          <w:lang w:eastAsia="en-US"/>
        </w:rPr>
        <w:t xml:space="preserve"> SPreSAL sede di Oristano </w:t>
      </w:r>
    </w:p>
    <w:p w:rsidR="005C07D3" w:rsidRPr="008A2C7B"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Dir. Medico Dott. Marco Pilia</w:t>
      </w:r>
      <w:r w:rsidRPr="008A2C7B">
        <w:rPr>
          <w:rFonts w:cs="Calibri"/>
          <w:color w:val="000000"/>
          <w:szCs w:val="20"/>
          <w:lang w:eastAsia="en-US"/>
        </w:rPr>
        <w:t xml:space="preserve">- SPreSAL sede di Sanluri </w:t>
      </w:r>
      <w:r w:rsidRPr="008A2C7B">
        <w:rPr>
          <w:rFonts w:cs="Calibri"/>
          <w:color w:val="000000"/>
          <w:szCs w:val="20"/>
          <w:lang w:eastAsia="en-US"/>
        </w:rPr>
        <w:tab/>
      </w:r>
    </w:p>
    <w:p w:rsidR="005C07D3" w:rsidRPr="008A2C7B"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 xml:space="preserve">TdP Claudio Peis </w:t>
      </w:r>
      <w:r w:rsidR="00BD7A13">
        <w:rPr>
          <w:rFonts w:cs="Calibri"/>
          <w:color w:val="000000"/>
          <w:szCs w:val="20"/>
          <w:lang w:eastAsia="en-US"/>
        </w:rPr>
        <w:t>- SPreSAL sede di Carbonia</w:t>
      </w:r>
    </w:p>
    <w:p w:rsidR="005C07D3" w:rsidRPr="008A2C7B"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 xml:space="preserve">Dir. Medico Dott. Virgilio Nieddu, Ing. Maria Stefania Sanna, Ing. Matteo Molino </w:t>
      </w:r>
      <w:r w:rsidRPr="008A2C7B">
        <w:rPr>
          <w:rFonts w:cs="Calibri"/>
          <w:color w:val="000000"/>
          <w:szCs w:val="20"/>
          <w:lang w:eastAsia="en-US"/>
        </w:rPr>
        <w:t>- SPreSAL di Cagliari</w:t>
      </w:r>
    </w:p>
    <w:p w:rsidR="005C07D3" w:rsidRPr="008A2C7B"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 xml:space="preserve">Dott. Salvatore Denti, Ing. Gabriele Spadaccino </w:t>
      </w:r>
      <w:r w:rsidRPr="008A2C7B">
        <w:rPr>
          <w:rFonts w:cs="Calibri"/>
          <w:color w:val="000000"/>
          <w:szCs w:val="20"/>
          <w:lang w:eastAsia="en-US"/>
        </w:rPr>
        <w:t>- INAIL</w:t>
      </w:r>
    </w:p>
    <w:p w:rsidR="005C07D3" w:rsidRPr="008A2C7B" w:rsidRDefault="005C07D3" w:rsidP="005C07D3">
      <w:pPr>
        <w:pStyle w:val="Standard"/>
        <w:spacing w:before="60" w:line="360" w:lineRule="auto"/>
        <w:jc w:val="both"/>
        <w:rPr>
          <w:rFonts w:cs="Calibri"/>
          <w:color w:val="000000"/>
          <w:szCs w:val="20"/>
          <w:lang w:eastAsia="en-US"/>
        </w:rPr>
      </w:pPr>
      <w:r w:rsidRPr="001F666C">
        <w:rPr>
          <w:rFonts w:cs="Calibri"/>
          <w:color w:val="000000"/>
          <w:szCs w:val="20"/>
          <w:lang w:eastAsia="en-US"/>
        </w:rPr>
        <w:t>Isp. Pietrina Corrias, Isp. Giuseppe Ticca, Isp. Roberto Usai, Isp. Claudio Congiu, Isp. Luca Carroni</w:t>
      </w:r>
      <w:r>
        <w:rPr>
          <w:rFonts w:cs="Calibri"/>
          <w:color w:val="000000"/>
          <w:szCs w:val="20"/>
          <w:lang w:eastAsia="en-US"/>
        </w:rPr>
        <w:t xml:space="preserve">- </w:t>
      </w:r>
      <w:r w:rsidRPr="008A2C7B">
        <w:rPr>
          <w:rFonts w:cs="Calibri"/>
          <w:color w:val="000000"/>
          <w:szCs w:val="20"/>
          <w:lang w:eastAsia="en-US"/>
        </w:rPr>
        <w:t>ITL</w:t>
      </w:r>
    </w:p>
    <w:p w:rsidR="005C07D3" w:rsidRDefault="005C07D3" w:rsidP="005C07D3">
      <w:pPr>
        <w:pStyle w:val="Standard"/>
        <w:spacing w:before="60" w:line="360" w:lineRule="auto"/>
        <w:jc w:val="both"/>
        <w:rPr>
          <w:rFonts w:cs="Calibri"/>
          <w:color w:val="000000"/>
          <w:szCs w:val="20"/>
          <w:lang w:eastAsia="en-US"/>
        </w:rPr>
      </w:pPr>
      <w:r w:rsidRPr="009F4746">
        <w:rPr>
          <w:rFonts w:cs="Calibri"/>
          <w:color w:val="000000"/>
          <w:szCs w:val="20"/>
          <w:lang w:eastAsia="en-US"/>
        </w:rPr>
        <w:t>Dott. Augusto Sanna</w:t>
      </w:r>
      <w:r w:rsidR="008D0477" w:rsidRPr="009F4746">
        <w:rPr>
          <w:rFonts w:cs="Arial"/>
          <w:color w:val="000000"/>
          <w:szCs w:val="20"/>
          <w:lang w:eastAsia="en-US"/>
        </w:rPr>
        <w:t>sostituito dal 18 novembre 2021 dalla Dott.ssa Natalina Loi</w:t>
      </w:r>
      <w:r w:rsidRPr="009F4746">
        <w:rPr>
          <w:rFonts w:cs="Calibri"/>
          <w:color w:val="000000"/>
          <w:szCs w:val="20"/>
          <w:lang w:eastAsia="en-US"/>
        </w:rPr>
        <w:t xml:space="preserve"> - Assessorato dell’Igiene e</w:t>
      </w:r>
      <w:r w:rsidRPr="008A2C7B">
        <w:rPr>
          <w:rFonts w:cs="Calibri"/>
          <w:color w:val="000000"/>
          <w:szCs w:val="20"/>
          <w:lang w:eastAsia="en-US"/>
        </w:rPr>
        <w:t xml:space="preserve"> Sanità e dell’Assistenza Sociale</w:t>
      </w:r>
    </w:p>
    <w:p w:rsidR="00E66D0A" w:rsidRDefault="00E66D0A" w:rsidP="005C07D3">
      <w:pPr>
        <w:pStyle w:val="Standard"/>
        <w:spacing w:before="60" w:line="360" w:lineRule="auto"/>
        <w:jc w:val="both"/>
        <w:rPr>
          <w:rFonts w:cs="Calibri"/>
          <w:color w:val="000000"/>
          <w:szCs w:val="20"/>
          <w:lang w:eastAsia="en-US"/>
        </w:rPr>
      </w:pPr>
    </w:p>
    <w:p w:rsidR="005C07D3" w:rsidRPr="001E7CCE" w:rsidRDefault="005C07D3" w:rsidP="005C07D3">
      <w:pPr>
        <w:spacing w:after="240" w:line="300" w:lineRule="exact"/>
        <w:jc w:val="both"/>
        <w:rPr>
          <w:rFonts w:ascii="Arial" w:hAnsi="Arial" w:cs="Calibri"/>
          <w:color w:val="000000"/>
          <w:kern w:val="3"/>
          <w:lang w:eastAsia="en-US"/>
        </w:rPr>
      </w:pPr>
      <w:r w:rsidRPr="001E7CCE">
        <w:rPr>
          <w:rFonts w:ascii="Arial" w:hAnsi="Arial" w:cs="Calibri"/>
          <w:color w:val="000000"/>
          <w:kern w:val="3"/>
          <w:lang w:eastAsia="en-US"/>
        </w:rPr>
        <w:t>Il Gruppo di Lavorosi è avvalso del supporto tecnico-scien</w:t>
      </w:r>
      <w:r w:rsidR="00660528">
        <w:rPr>
          <w:rFonts w:ascii="Arial" w:hAnsi="Arial" w:cs="Calibri"/>
          <w:color w:val="000000"/>
          <w:kern w:val="3"/>
          <w:lang w:eastAsia="en-US"/>
        </w:rPr>
        <w:t>tifico dell’Ing. Paolo Desogus</w:t>
      </w:r>
      <w:r w:rsidRPr="001E7CCE">
        <w:rPr>
          <w:rFonts w:ascii="Arial" w:hAnsi="Arial" w:cs="Calibri"/>
          <w:color w:val="000000"/>
          <w:kern w:val="3"/>
          <w:lang w:eastAsia="en-US"/>
        </w:rPr>
        <w:t>.</w:t>
      </w:r>
    </w:p>
    <w:p w:rsidR="00660528" w:rsidRDefault="00660528" w:rsidP="005C07D3">
      <w:pPr>
        <w:spacing w:line="300" w:lineRule="exact"/>
        <w:jc w:val="both"/>
        <w:rPr>
          <w:rFonts w:ascii="Arial" w:hAnsi="Arial" w:cs="Calibri"/>
          <w:color w:val="000000"/>
          <w:kern w:val="3"/>
          <w:lang w:eastAsia="en-US"/>
        </w:rPr>
      </w:pPr>
    </w:p>
    <w:p w:rsidR="00A961DE" w:rsidRDefault="00660528" w:rsidP="00991B54">
      <w:pPr>
        <w:spacing w:after="160" w:line="259" w:lineRule="auto"/>
        <w:rPr>
          <w:rFonts w:ascii="Arial" w:hAnsi="Arial" w:cs="Arial"/>
          <w:color w:val="000000"/>
          <w:kern w:val="3"/>
          <w:lang w:eastAsia="en-US"/>
        </w:rPr>
      </w:pPr>
      <w:r>
        <w:rPr>
          <w:rFonts w:ascii="Arial" w:hAnsi="Arial" w:cs="Arial"/>
          <w:color w:val="000000"/>
          <w:kern w:val="3"/>
          <w:lang w:eastAsia="en-US"/>
        </w:rPr>
        <w:t xml:space="preserve">Data </w:t>
      </w:r>
      <w:r w:rsidR="00BD7A13">
        <w:rPr>
          <w:rFonts w:ascii="Arial" w:hAnsi="Arial" w:cs="Arial"/>
          <w:color w:val="000000"/>
          <w:kern w:val="3"/>
          <w:lang w:eastAsia="en-US"/>
        </w:rPr>
        <w:t>1</w:t>
      </w:r>
      <w:r w:rsidR="00C76881">
        <w:rPr>
          <w:rFonts w:ascii="Arial" w:hAnsi="Arial" w:cs="Arial"/>
          <w:color w:val="000000"/>
          <w:kern w:val="3"/>
          <w:lang w:eastAsia="en-US"/>
        </w:rPr>
        <w:t>7</w:t>
      </w:r>
      <w:r>
        <w:rPr>
          <w:rFonts w:ascii="Arial" w:hAnsi="Arial" w:cs="Arial"/>
          <w:color w:val="000000"/>
          <w:kern w:val="3"/>
          <w:lang w:eastAsia="en-US"/>
        </w:rPr>
        <w:t>/</w:t>
      </w:r>
      <w:r w:rsidR="00BD7A13">
        <w:rPr>
          <w:rFonts w:ascii="Arial" w:hAnsi="Arial" w:cs="Arial"/>
          <w:color w:val="000000"/>
          <w:kern w:val="3"/>
          <w:lang w:eastAsia="en-US"/>
        </w:rPr>
        <w:t>03</w:t>
      </w:r>
      <w:r>
        <w:rPr>
          <w:rFonts w:ascii="Arial" w:hAnsi="Arial" w:cs="Arial"/>
          <w:color w:val="000000"/>
          <w:kern w:val="3"/>
          <w:lang w:eastAsia="en-US"/>
        </w:rPr>
        <w:t>/</w:t>
      </w:r>
      <w:r w:rsidR="00BD7A13">
        <w:rPr>
          <w:rFonts w:ascii="Arial" w:hAnsi="Arial" w:cs="Arial"/>
          <w:color w:val="000000"/>
          <w:kern w:val="3"/>
          <w:lang w:eastAsia="en-US"/>
        </w:rPr>
        <w:t>2022</w:t>
      </w:r>
    </w:p>
    <w:p w:rsidR="00660528" w:rsidRDefault="00660528" w:rsidP="00991B54">
      <w:pPr>
        <w:spacing w:after="160" w:line="259" w:lineRule="auto"/>
        <w:rPr>
          <w:rFonts w:ascii="Arial" w:hAnsi="Arial" w:cs="Arial"/>
          <w:color w:val="000000"/>
          <w:kern w:val="3"/>
          <w:lang w:eastAsia="en-US"/>
        </w:rPr>
      </w:pPr>
    </w:p>
    <w:p w:rsidR="00660528" w:rsidRPr="001E7CCE" w:rsidRDefault="00660528" w:rsidP="00991B54">
      <w:pPr>
        <w:spacing w:after="160" w:line="259" w:lineRule="auto"/>
        <w:rPr>
          <w:rFonts w:ascii="Arial" w:hAnsi="Arial" w:cs="Calibri"/>
          <w:color w:val="000000"/>
          <w:kern w:val="3"/>
          <w:lang w:eastAsia="en-US"/>
        </w:rPr>
      </w:pPr>
    </w:p>
    <w:p w:rsidR="008E76B1" w:rsidRDefault="00A961DE" w:rsidP="0047705A">
      <w:pPr>
        <w:pStyle w:val="Titolosommario"/>
        <w:pBdr>
          <w:bottom w:val="single" w:sz="4" w:space="1" w:color="auto"/>
        </w:pBdr>
      </w:pPr>
      <w:r>
        <w:br w:type="page"/>
      </w:r>
      <w:bookmarkStart w:id="1" w:name="_Toc82772660"/>
    </w:p>
    <w:sdt>
      <w:sdtPr>
        <w:rPr>
          <w:rFonts w:ascii="Calibri" w:eastAsia="Times New Roman" w:hAnsi="Calibri"/>
          <w:color w:val="auto"/>
          <w:sz w:val="20"/>
          <w:szCs w:val="20"/>
        </w:rPr>
        <w:id w:val="615180122"/>
        <w:docPartObj>
          <w:docPartGallery w:val="Table of Contents"/>
          <w:docPartUnique/>
        </w:docPartObj>
      </w:sdtPr>
      <w:sdtEndPr>
        <w:rPr>
          <w:b/>
          <w:bCs/>
        </w:rPr>
      </w:sdtEndPr>
      <w:sdtContent>
        <w:p w:rsidR="008E76B1" w:rsidRDefault="008E76B1" w:rsidP="008E76B1">
          <w:pPr>
            <w:pStyle w:val="Titolosommario"/>
            <w:pBdr>
              <w:bottom w:val="single" w:sz="4" w:space="1" w:color="auto"/>
            </w:pBdr>
            <w:rPr>
              <w:rFonts w:ascii="Arial" w:hAnsi="Arial" w:cs="Arial"/>
              <w:b/>
            </w:rPr>
          </w:pPr>
          <w:r w:rsidRPr="008E76B1">
            <w:rPr>
              <w:rFonts w:ascii="Arial" w:hAnsi="Arial" w:cs="Arial"/>
              <w:b/>
            </w:rPr>
            <w:t>Indice</w:t>
          </w:r>
        </w:p>
        <w:p w:rsidR="00835A2A" w:rsidRDefault="00835A2A" w:rsidP="00835A2A"/>
        <w:p w:rsidR="00835A2A" w:rsidRPr="004829C1" w:rsidRDefault="00835A2A" w:rsidP="00835A2A">
          <w:pPr>
            <w:rPr>
              <w:b/>
            </w:rPr>
          </w:pPr>
        </w:p>
        <w:p w:rsidR="00941E4C" w:rsidRDefault="001D69BA">
          <w:pPr>
            <w:pStyle w:val="Sommario1"/>
            <w:tabs>
              <w:tab w:val="left" w:pos="400"/>
              <w:tab w:val="right" w:leader="dot" w:pos="9628"/>
            </w:tabs>
            <w:rPr>
              <w:rFonts w:eastAsiaTheme="minorEastAsia" w:cstheme="minorBidi"/>
              <w:b w:val="0"/>
              <w:bCs w:val="0"/>
              <w:noProof/>
              <w:sz w:val="22"/>
              <w:szCs w:val="22"/>
            </w:rPr>
          </w:pPr>
          <w:r w:rsidRPr="004829C1">
            <w:rPr>
              <w:rFonts w:ascii="Arial" w:hAnsi="Arial" w:cs="Arial"/>
              <w:color w:val="4F81BD" w:themeColor="accent1"/>
            </w:rPr>
            <w:fldChar w:fldCharType="begin"/>
          </w:r>
          <w:r w:rsidR="008E76B1" w:rsidRPr="004829C1">
            <w:rPr>
              <w:rFonts w:ascii="Arial" w:hAnsi="Arial" w:cs="Arial"/>
              <w:color w:val="4F81BD" w:themeColor="accent1"/>
            </w:rPr>
            <w:instrText xml:space="preserve"> TOC \o "1-3" \h \z \u </w:instrText>
          </w:r>
          <w:r w:rsidRPr="004829C1">
            <w:rPr>
              <w:rFonts w:ascii="Arial" w:hAnsi="Arial" w:cs="Arial"/>
              <w:color w:val="4F81BD" w:themeColor="accent1"/>
            </w:rPr>
            <w:fldChar w:fldCharType="separate"/>
          </w:r>
          <w:hyperlink w:anchor="_Toc98426342" w:history="1">
            <w:r w:rsidR="00941E4C" w:rsidRPr="008E1B7F">
              <w:rPr>
                <w:rStyle w:val="Collegamentoipertestuale"/>
                <w:rFonts w:ascii="Arial" w:hAnsi="Arial" w:cs="Arial"/>
                <w:noProof/>
              </w:rPr>
              <w:t>1.</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Le buone prassi e le buone pratiche come strumento di prevenzione</w:t>
            </w:r>
            <w:r w:rsidR="00941E4C">
              <w:rPr>
                <w:noProof/>
                <w:webHidden/>
              </w:rPr>
              <w:tab/>
            </w:r>
            <w:r>
              <w:rPr>
                <w:noProof/>
                <w:webHidden/>
              </w:rPr>
              <w:fldChar w:fldCharType="begin"/>
            </w:r>
            <w:r w:rsidR="00941E4C">
              <w:rPr>
                <w:noProof/>
                <w:webHidden/>
              </w:rPr>
              <w:instrText xml:space="preserve"> PAGEREF _Toc98426342 \h </w:instrText>
            </w:r>
            <w:r>
              <w:rPr>
                <w:noProof/>
                <w:webHidden/>
              </w:rPr>
            </w:r>
            <w:r>
              <w:rPr>
                <w:noProof/>
                <w:webHidden/>
              </w:rPr>
              <w:fldChar w:fldCharType="separate"/>
            </w:r>
            <w:r w:rsidR="00801BFA">
              <w:rPr>
                <w:noProof/>
                <w:webHidden/>
              </w:rPr>
              <w:t>4</w:t>
            </w:r>
            <w:r>
              <w:rPr>
                <w:noProof/>
                <w:webHidden/>
              </w:rPr>
              <w:fldChar w:fldCharType="end"/>
            </w:r>
          </w:hyperlink>
        </w:p>
        <w:p w:rsidR="00941E4C" w:rsidRDefault="001D69BA">
          <w:pPr>
            <w:pStyle w:val="Sommario1"/>
            <w:tabs>
              <w:tab w:val="left" w:pos="400"/>
              <w:tab w:val="right" w:leader="dot" w:pos="9628"/>
            </w:tabs>
            <w:rPr>
              <w:rFonts w:eastAsiaTheme="minorEastAsia" w:cstheme="minorBidi"/>
              <w:b w:val="0"/>
              <w:bCs w:val="0"/>
              <w:noProof/>
              <w:sz w:val="22"/>
              <w:szCs w:val="22"/>
            </w:rPr>
          </w:pPr>
          <w:hyperlink w:anchor="_Toc98426343" w:history="1">
            <w:r w:rsidR="00941E4C" w:rsidRPr="008E1B7F">
              <w:rPr>
                <w:rStyle w:val="Collegamentoipertestuale"/>
                <w:rFonts w:ascii="Arial" w:hAnsi="Arial" w:cs="Arial"/>
                <w:noProof/>
              </w:rPr>
              <w:t>2.</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Il problema: la presenza di radon nei luoghi di lavoro</w:t>
            </w:r>
            <w:r w:rsidR="00941E4C">
              <w:rPr>
                <w:noProof/>
                <w:webHidden/>
              </w:rPr>
              <w:tab/>
            </w:r>
            <w:r>
              <w:rPr>
                <w:noProof/>
                <w:webHidden/>
              </w:rPr>
              <w:fldChar w:fldCharType="begin"/>
            </w:r>
            <w:r w:rsidR="00941E4C">
              <w:rPr>
                <w:noProof/>
                <w:webHidden/>
              </w:rPr>
              <w:instrText xml:space="preserve"> PAGEREF _Toc98426343 \h </w:instrText>
            </w:r>
            <w:r>
              <w:rPr>
                <w:noProof/>
                <w:webHidden/>
              </w:rPr>
            </w:r>
            <w:r>
              <w:rPr>
                <w:noProof/>
                <w:webHidden/>
              </w:rPr>
              <w:fldChar w:fldCharType="separate"/>
            </w:r>
            <w:r w:rsidR="00801BFA">
              <w:rPr>
                <w:noProof/>
                <w:webHidden/>
              </w:rPr>
              <w:t>6</w:t>
            </w:r>
            <w:r>
              <w:rPr>
                <w:noProof/>
                <w:webHidden/>
              </w:rPr>
              <w:fldChar w:fldCharType="end"/>
            </w:r>
          </w:hyperlink>
        </w:p>
        <w:p w:rsidR="00941E4C" w:rsidRDefault="001D69BA">
          <w:pPr>
            <w:pStyle w:val="Sommario1"/>
            <w:tabs>
              <w:tab w:val="left" w:pos="400"/>
              <w:tab w:val="right" w:leader="dot" w:pos="9628"/>
            </w:tabs>
            <w:rPr>
              <w:rFonts w:eastAsiaTheme="minorEastAsia" w:cstheme="minorBidi"/>
              <w:b w:val="0"/>
              <w:bCs w:val="0"/>
              <w:noProof/>
              <w:sz w:val="22"/>
              <w:szCs w:val="22"/>
            </w:rPr>
          </w:pPr>
          <w:hyperlink w:anchor="_Toc98426344" w:history="1">
            <w:r w:rsidR="00941E4C" w:rsidRPr="008E1B7F">
              <w:rPr>
                <w:rStyle w:val="Collegamentoipertestuale"/>
                <w:rFonts w:ascii="Arial" w:hAnsi="Arial" w:cs="Arial"/>
                <w:noProof/>
              </w:rPr>
              <w:t>3.</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Il nuovo approccio: il Piano Mirato di Prevenzione come strumento in grado di organizzare in modo sinergico le attività di assistenza e di vigilanza alle imprese</w:t>
            </w:r>
            <w:r w:rsidR="00941E4C">
              <w:rPr>
                <w:noProof/>
                <w:webHidden/>
              </w:rPr>
              <w:tab/>
            </w:r>
            <w:r>
              <w:rPr>
                <w:noProof/>
                <w:webHidden/>
              </w:rPr>
              <w:fldChar w:fldCharType="begin"/>
            </w:r>
            <w:r w:rsidR="00941E4C">
              <w:rPr>
                <w:noProof/>
                <w:webHidden/>
              </w:rPr>
              <w:instrText xml:space="preserve"> PAGEREF _Toc98426344 \h </w:instrText>
            </w:r>
            <w:r>
              <w:rPr>
                <w:noProof/>
                <w:webHidden/>
              </w:rPr>
            </w:r>
            <w:r>
              <w:rPr>
                <w:noProof/>
                <w:webHidden/>
              </w:rPr>
              <w:fldChar w:fldCharType="separate"/>
            </w:r>
            <w:r w:rsidR="00801BFA">
              <w:rPr>
                <w:noProof/>
                <w:webHidden/>
              </w:rPr>
              <w:t>9</w:t>
            </w:r>
            <w:r>
              <w:rPr>
                <w:noProof/>
                <w:webHidden/>
              </w:rPr>
              <w:fldChar w:fldCharType="end"/>
            </w:r>
          </w:hyperlink>
        </w:p>
        <w:p w:rsidR="00941E4C" w:rsidRDefault="001D69BA">
          <w:pPr>
            <w:pStyle w:val="Sommario1"/>
            <w:tabs>
              <w:tab w:val="left" w:pos="400"/>
              <w:tab w:val="right" w:leader="dot" w:pos="9628"/>
            </w:tabs>
            <w:rPr>
              <w:rFonts w:eastAsiaTheme="minorEastAsia" w:cstheme="minorBidi"/>
              <w:b w:val="0"/>
              <w:bCs w:val="0"/>
              <w:noProof/>
              <w:sz w:val="22"/>
              <w:szCs w:val="22"/>
            </w:rPr>
          </w:pPr>
          <w:hyperlink w:anchor="_Toc98426345" w:history="1">
            <w:r w:rsidR="00941E4C" w:rsidRPr="008E1B7F">
              <w:rPr>
                <w:rStyle w:val="Collegamentoipertestuale"/>
                <w:rFonts w:ascii="Arial" w:hAnsi="Arial" w:cs="Arial"/>
                <w:noProof/>
              </w:rPr>
              <w:t>4.</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La normativa di riferimento in materia di rischio radon: il D.Lgs. 101/2020</w:t>
            </w:r>
            <w:r w:rsidR="00941E4C">
              <w:rPr>
                <w:noProof/>
                <w:webHidden/>
              </w:rPr>
              <w:tab/>
            </w:r>
            <w:r>
              <w:rPr>
                <w:noProof/>
                <w:webHidden/>
              </w:rPr>
              <w:fldChar w:fldCharType="begin"/>
            </w:r>
            <w:r w:rsidR="00941E4C">
              <w:rPr>
                <w:noProof/>
                <w:webHidden/>
              </w:rPr>
              <w:instrText xml:space="preserve"> PAGEREF _Toc98426345 \h </w:instrText>
            </w:r>
            <w:r>
              <w:rPr>
                <w:noProof/>
                <w:webHidden/>
              </w:rPr>
            </w:r>
            <w:r>
              <w:rPr>
                <w:noProof/>
                <w:webHidden/>
              </w:rPr>
              <w:fldChar w:fldCharType="separate"/>
            </w:r>
            <w:r w:rsidR="00801BFA">
              <w:rPr>
                <w:noProof/>
                <w:webHidden/>
              </w:rPr>
              <w:t>11</w:t>
            </w:r>
            <w:r>
              <w:rPr>
                <w:noProof/>
                <w:webHidden/>
              </w:rPr>
              <w:fldChar w:fldCharType="end"/>
            </w:r>
          </w:hyperlink>
        </w:p>
        <w:p w:rsidR="00941E4C" w:rsidRDefault="001D69BA">
          <w:pPr>
            <w:pStyle w:val="Sommario1"/>
            <w:tabs>
              <w:tab w:val="left" w:pos="400"/>
              <w:tab w:val="right" w:leader="dot" w:pos="9628"/>
            </w:tabs>
            <w:rPr>
              <w:rFonts w:eastAsiaTheme="minorEastAsia" w:cstheme="minorBidi"/>
              <w:b w:val="0"/>
              <w:bCs w:val="0"/>
              <w:noProof/>
              <w:sz w:val="22"/>
              <w:szCs w:val="22"/>
            </w:rPr>
          </w:pPr>
          <w:hyperlink w:anchor="_Toc98426346" w:history="1">
            <w:r w:rsidR="00941E4C" w:rsidRPr="008E1B7F">
              <w:rPr>
                <w:rStyle w:val="Collegamentoipertestuale"/>
                <w:rFonts w:ascii="Arial" w:hAnsi="Arial" w:cs="Arial"/>
                <w:noProof/>
              </w:rPr>
              <w:t>5.</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Come si misura il radon nei luoghi di lavoro di cui all’art. 16 del D.Lgs. 101/2020</w:t>
            </w:r>
            <w:r w:rsidR="00941E4C">
              <w:rPr>
                <w:noProof/>
                <w:webHidden/>
              </w:rPr>
              <w:tab/>
            </w:r>
            <w:r>
              <w:rPr>
                <w:noProof/>
                <w:webHidden/>
              </w:rPr>
              <w:fldChar w:fldCharType="begin"/>
            </w:r>
            <w:r w:rsidR="00941E4C">
              <w:rPr>
                <w:noProof/>
                <w:webHidden/>
              </w:rPr>
              <w:instrText xml:space="preserve"> PAGEREF _Toc98426346 \h </w:instrText>
            </w:r>
            <w:r>
              <w:rPr>
                <w:noProof/>
                <w:webHidden/>
              </w:rPr>
            </w:r>
            <w:r>
              <w:rPr>
                <w:noProof/>
                <w:webHidden/>
              </w:rPr>
              <w:fldChar w:fldCharType="separate"/>
            </w:r>
            <w:r w:rsidR="00801BFA">
              <w:rPr>
                <w:noProof/>
                <w:webHidden/>
              </w:rPr>
              <w:t>14</w:t>
            </w:r>
            <w:r>
              <w:rPr>
                <w:noProof/>
                <w:webHidden/>
              </w:rPr>
              <w:fldChar w:fldCharType="end"/>
            </w:r>
          </w:hyperlink>
        </w:p>
        <w:p w:rsidR="00941E4C" w:rsidRDefault="001D69BA">
          <w:pPr>
            <w:pStyle w:val="Sommario1"/>
            <w:tabs>
              <w:tab w:val="left" w:pos="400"/>
              <w:tab w:val="right" w:leader="dot" w:pos="9628"/>
            </w:tabs>
            <w:rPr>
              <w:rFonts w:eastAsiaTheme="minorEastAsia" w:cstheme="minorBidi"/>
              <w:b w:val="0"/>
              <w:bCs w:val="0"/>
              <w:noProof/>
              <w:sz w:val="22"/>
              <w:szCs w:val="22"/>
            </w:rPr>
          </w:pPr>
          <w:hyperlink w:anchor="_Toc98426347" w:history="1">
            <w:r w:rsidR="00941E4C" w:rsidRPr="008E1B7F">
              <w:rPr>
                <w:rStyle w:val="Collegamentoipertestuale"/>
                <w:rFonts w:ascii="Arial" w:hAnsi="Arial" w:cs="Arial"/>
                <w:noProof/>
              </w:rPr>
              <w:t>6.</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Le buone pratiche per la riduzione del rischio radon nei luoghi di lavoro</w:t>
            </w:r>
            <w:r w:rsidR="00941E4C">
              <w:rPr>
                <w:noProof/>
                <w:webHidden/>
              </w:rPr>
              <w:tab/>
            </w:r>
            <w:r>
              <w:rPr>
                <w:noProof/>
                <w:webHidden/>
              </w:rPr>
              <w:fldChar w:fldCharType="begin"/>
            </w:r>
            <w:r w:rsidR="00941E4C">
              <w:rPr>
                <w:noProof/>
                <w:webHidden/>
              </w:rPr>
              <w:instrText xml:space="preserve"> PAGEREF _Toc98426347 \h </w:instrText>
            </w:r>
            <w:r>
              <w:rPr>
                <w:noProof/>
                <w:webHidden/>
              </w:rPr>
            </w:r>
            <w:r>
              <w:rPr>
                <w:noProof/>
                <w:webHidden/>
              </w:rPr>
              <w:fldChar w:fldCharType="separate"/>
            </w:r>
            <w:r w:rsidR="00801BFA">
              <w:rPr>
                <w:noProof/>
                <w:webHidden/>
              </w:rPr>
              <w:t>15</w:t>
            </w:r>
            <w:r>
              <w:rPr>
                <w:noProof/>
                <w:webHidden/>
              </w:rPr>
              <w:fldChar w:fldCharType="end"/>
            </w:r>
          </w:hyperlink>
        </w:p>
        <w:p w:rsidR="00941E4C" w:rsidRDefault="001D69BA">
          <w:pPr>
            <w:pStyle w:val="Sommario2"/>
            <w:tabs>
              <w:tab w:val="right" w:leader="dot" w:pos="9628"/>
            </w:tabs>
            <w:rPr>
              <w:rFonts w:eastAsiaTheme="minorEastAsia" w:cstheme="minorBidi"/>
              <w:i w:val="0"/>
              <w:iCs w:val="0"/>
              <w:noProof/>
              <w:sz w:val="22"/>
              <w:szCs w:val="22"/>
            </w:rPr>
          </w:pPr>
          <w:hyperlink w:anchor="_Toc98426348" w:history="1">
            <w:r w:rsidR="00941E4C" w:rsidRPr="008E1B7F">
              <w:rPr>
                <w:rStyle w:val="Collegamentoipertestuale"/>
                <w:rFonts w:ascii="Arial" w:hAnsi="Arial" w:cs="Arial"/>
                <w:b/>
                <w:noProof/>
              </w:rPr>
              <w:t>6.1 Metodi e tecnologie per la riduzione della concentrazione del radon indoor</w:t>
            </w:r>
            <w:r w:rsidR="00941E4C">
              <w:rPr>
                <w:noProof/>
                <w:webHidden/>
              </w:rPr>
              <w:tab/>
            </w:r>
            <w:r>
              <w:rPr>
                <w:noProof/>
                <w:webHidden/>
              </w:rPr>
              <w:fldChar w:fldCharType="begin"/>
            </w:r>
            <w:r w:rsidR="00941E4C">
              <w:rPr>
                <w:noProof/>
                <w:webHidden/>
              </w:rPr>
              <w:instrText xml:space="preserve"> PAGEREF _Toc98426348 \h </w:instrText>
            </w:r>
            <w:r>
              <w:rPr>
                <w:noProof/>
                <w:webHidden/>
              </w:rPr>
            </w:r>
            <w:r>
              <w:rPr>
                <w:noProof/>
                <w:webHidden/>
              </w:rPr>
              <w:fldChar w:fldCharType="separate"/>
            </w:r>
            <w:r w:rsidR="00801BFA">
              <w:rPr>
                <w:noProof/>
                <w:webHidden/>
              </w:rPr>
              <w:t>16</w:t>
            </w:r>
            <w:r>
              <w:rPr>
                <w:noProof/>
                <w:webHidden/>
              </w:rPr>
              <w:fldChar w:fldCharType="end"/>
            </w:r>
          </w:hyperlink>
        </w:p>
        <w:p w:rsidR="00941E4C" w:rsidRDefault="001D69BA">
          <w:pPr>
            <w:pStyle w:val="Sommario2"/>
            <w:tabs>
              <w:tab w:val="right" w:leader="dot" w:pos="9628"/>
            </w:tabs>
            <w:rPr>
              <w:rFonts w:eastAsiaTheme="minorEastAsia" w:cstheme="minorBidi"/>
              <w:i w:val="0"/>
              <w:iCs w:val="0"/>
              <w:noProof/>
              <w:sz w:val="22"/>
              <w:szCs w:val="22"/>
            </w:rPr>
          </w:pPr>
          <w:hyperlink w:anchor="_Toc98426349" w:history="1">
            <w:r w:rsidR="00941E4C" w:rsidRPr="008E1B7F">
              <w:rPr>
                <w:rStyle w:val="Collegamentoipertestuale"/>
                <w:rFonts w:ascii="Arial" w:hAnsi="Arial" w:cs="Arial"/>
                <w:b/>
                <w:noProof/>
              </w:rPr>
              <w:t>6.2 Interventi di risanamento degli edifici dal radon – schede della Regione Toscana</w:t>
            </w:r>
            <w:r w:rsidR="00941E4C">
              <w:rPr>
                <w:noProof/>
                <w:webHidden/>
              </w:rPr>
              <w:tab/>
            </w:r>
            <w:r>
              <w:rPr>
                <w:noProof/>
                <w:webHidden/>
              </w:rPr>
              <w:fldChar w:fldCharType="begin"/>
            </w:r>
            <w:r w:rsidR="00941E4C">
              <w:rPr>
                <w:noProof/>
                <w:webHidden/>
              </w:rPr>
              <w:instrText xml:space="preserve"> PAGEREF _Toc98426349 \h </w:instrText>
            </w:r>
            <w:r>
              <w:rPr>
                <w:noProof/>
                <w:webHidden/>
              </w:rPr>
            </w:r>
            <w:r>
              <w:rPr>
                <w:noProof/>
                <w:webHidden/>
              </w:rPr>
              <w:fldChar w:fldCharType="separate"/>
            </w:r>
            <w:r w:rsidR="00801BFA">
              <w:rPr>
                <w:noProof/>
                <w:webHidden/>
              </w:rPr>
              <w:t>38</w:t>
            </w:r>
            <w:r>
              <w:rPr>
                <w:noProof/>
                <w:webHidden/>
              </w:rPr>
              <w:fldChar w:fldCharType="end"/>
            </w:r>
          </w:hyperlink>
        </w:p>
        <w:p w:rsidR="00941E4C" w:rsidRDefault="001D69BA">
          <w:pPr>
            <w:pStyle w:val="Sommario2"/>
            <w:tabs>
              <w:tab w:val="right" w:leader="dot" w:pos="9628"/>
            </w:tabs>
            <w:rPr>
              <w:rFonts w:eastAsiaTheme="minorEastAsia" w:cstheme="minorBidi"/>
              <w:i w:val="0"/>
              <w:iCs w:val="0"/>
              <w:noProof/>
              <w:sz w:val="22"/>
              <w:szCs w:val="22"/>
            </w:rPr>
          </w:pPr>
          <w:hyperlink w:anchor="_Toc98426350" w:history="1">
            <w:r w:rsidR="00941E4C" w:rsidRPr="008E1B7F">
              <w:rPr>
                <w:rStyle w:val="Collegamentoipertestuale"/>
                <w:rFonts w:ascii="Arial" w:hAnsi="Arial" w:cs="Arial"/>
                <w:b/>
                <w:noProof/>
              </w:rPr>
              <w:t>6.3 Indicazioni e proposte per la protezione degli edifici da radon</w:t>
            </w:r>
            <w:r w:rsidR="00941E4C">
              <w:rPr>
                <w:noProof/>
                <w:webHidden/>
              </w:rPr>
              <w:tab/>
            </w:r>
            <w:r>
              <w:rPr>
                <w:noProof/>
                <w:webHidden/>
              </w:rPr>
              <w:fldChar w:fldCharType="begin"/>
            </w:r>
            <w:r w:rsidR="00941E4C">
              <w:rPr>
                <w:noProof/>
                <w:webHidden/>
              </w:rPr>
              <w:instrText xml:space="preserve"> PAGEREF _Toc98426350 \h </w:instrText>
            </w:r>
            <w:r>
              <w:rPr>
                <w:noProof/>
                <w:webHidden/>
              </w:rPr>
            </w:r>
            <w:r>
              <w:rPr>
                <w:noProof/>
                <w:webHidden/>
              </w:rPr>
              <w:fldChar w:fldCharType="separate"/>
            </w:r>
            <w:r w:rsidR="00801BFA">
              <w:rPr>
                <w:noProof/>
                <w:webHidden/>
              </w:rPr>
              <w:t>46</w:t>
            </w:r>
            <w:r>
              <w:rPr>
                <w:noProof/>
                <w:webHidden/>
              </w:rPr>
              <w:fldChar w:fldCharType="end"/>
            </w:r>
          </w:hyperlink>
        </w:p>
        <w:p w:rsidR="00941E4C" w:rsidRDefault="001D69BA">
          <w:pPr>
            <w:pStyle w:val="Sommario2"/>
            <w:tabs>
              <w:tab w:val="right" w:leader="dot" w:pos="9628"/>
            </w:tabs>
            <w:rPr>
              <w:rFonts w:eastAsiaTheme="minorEastAsia" w:cstheme="minorBidi"/>
              <w:i w:val="0"/>
              <w:iCs w:val="0"/>
              <w:noProof/>
              <w:sz w:val="22"/>
              <w:szCs w:val="22"/>
            </w:rPr>
          </w:pPr>
          <w:hyperlink w:anchor="_Toc98426351" w:history="1">
            <w:r w:rsidR="00941E4C" w:rsidRPr="008E1B7F">
              <w:rPr>
                <w:rStyle w:val="Collegamentoipertestuale"/>
                <w:rFonts w:ascii="Arial" w:hAnsi="Arial" w:cs="Arial"/>
                <w:b/>
                <w:noProof/>
              </w:rPr>
              <w:t>6.4 Il radon in Italia: guida per il cittadino</w:t>
            </w:r>
            <w:r w:rsidR="00941E4C">
              <w:rPr>
                <w:noProof/>
                <w:webHidden/>
              </w:rPr>
              <w:tab/>
            </w:r>
            <w:r>
              <w:rPr>
                <w:noProof/>
                <w:webHidden/>
              </w:rPr>
              <w:fldChar w:fldCharType="begin"/>
            </w:r>
            <w:r w:rsidR="00941E4C">
              <w:rPr>
                <w:noProof/>
                <w:webHidden/>
              </w:rPr>
              <w:instrText xml:space="preserve"> PAGEREF _Toc98426351 \h </w:instrText>
            </w:r>
            <w:r>
              <w:rPr>
                <w:noProof/>
                <w:webHidden/>
              </w:rPr>
            </w:r>
            <w:r>
              <w:rPr>
                <w:noProof/>
                <w:webHidden/>
              </w:rPr>
              <w:fldChar w:fldCharType="separate"/>
            </w:r>
            <w:r w:rsidR="00801BFA">
              <w:rPr>
                <w:noProof/>
                <w:webHidden/>
              </w:rPr>
              <w:t>47</w:t>
            </w:r>
            <w:r>
              <w:rPr>
                <w:noProof/>
                <w:webHidden/>
              </w:rPr>
              <w:fldChar w:fldCharType="end"/>
            </w:r>
          </w:hyperlink>
        </w:p>
        <w:p w:rsidR="00941E4C" w:rsidRDefault="001D69BA">
          <w:pPr>
            <w:pStyle w:val="Sommario2"/>
            <w:tabs>
              <w:tab w:val="right" w:leader="dot" w:pos="9628"/>
            </w:tabs>
            <w:rPr>
              <w:rFonts w:eastAsiaTheme="minorEastAsia" w:cstheme="minorBidi"/>
              <w:i w:val="0"/>
              <w:iCs w:val="0"/>
              <w:noProof/>
              <w:sz w:val="22"/>
              <w:szCs w:val="22"/>
            </w:rPr>
          </w:pPr>
          <w:hyperlink w:anchor="_Toc98426352" w:history="1">
            <w:r w:rsidR="00941E4C" w:rsidRPr="008E1B7F">
              <w:rPr>
                <w:rStyle w:val="Collegamentoipertestuale"/>
                <w:rFonts w:ascii="Arial" w:hAnsi="Arial" w:cs="Arial"/>
                <w:b/>
                <w:noProof/>
              </w:rPr>
              <w:t>6.5 Riduzione della concentrazione di radon negli stabilimenti termali</w:t>
            </w:r>
            <w:r w:rsidR="00941E4C">
              <w:rPr>
                <w:noProof/>
                <w:webHidden/>
              </w:rPr>
              <w:tab/>
            </w:r>
            <w:r>
              <w:rPr>
                <w:noProof/>
                <w:webHidden/>
              </w:rPr>
              <w:fldChar w:fldCharType="begin"/>
            </w:r>
            <w:r w:rsidR="00941E4C">
              <w:rPr>
                <w:noProof/>
                <w:webHidden/>
              </w:rPr>
              <w:instrText xml:space="preserve"> PAGEREF _Toc98426352 \h </w:instrText>
            </w:r>
            <w:r>
              <w:rPr>
                <w:noProof/>
                <w:webHidden/>
              </w:rPr>
            </w:r>
            <w:r>
              <w:rPr>
                <w:noProof/>
                <w:webHidden/>
              </w:rPr>
              <w:fldChar w:fldCharType="separate"/>
            </w:r>
            <w:r w:rsidR="00801BFA">
              <w:rPr>
                <w:noProof/>
                <w:webHidden/>
              </w:rPr>
              <w:t>48</w:t>
            </w:r>
            <w:r>
              <w:rPr>
                <w:noProof/>
                <w:webHidden/>
              </w:rPr>
              <w:fldChar w:fldCharType="end"/>
            </w:r>
          </w:hyperlink>
        </w:p>
        <w:p w:rsidR="00941E4C" w:rsidRDefault="001D69BA">
          <w:pPr>
            <w:pStyle w:val="Sommario1"/>
            <w:tabs>
              <w:tab w:val="left" w:pos="400"/>
              <w:tab w:val="right" w:leader="dot" w:pos="9628"/>
            </w:tabs>
            <w:rPr>
              <w:rFonts w:eastAsiaTheme="minorEastAsia" w:cstheme="minorBidi"/>
              <w:b w:val="0"/>
              <w:bCs w:val="0"/>
              <w:noProof/>
              <w:sz w:val="22"/>
              <w:szCs w:val="22"/>
            </w:rPr>
          </w:pPr>
          <w:hyperlink w:anchor="_Toc98426353" w:history="1">
            <w:r w:rsidR="00941E4C" w:rsidRPr="008E1B7F">
              <w:rPr>
                <w:rStyle w:val="Collegamentoipertestuale"/>
                <w:rFonts w:ascii="Arial" w:hAnsi="Arial" w:cs="Arial"/>
                <w:noProof/>
              </w:rPr>
              <w:t>7.</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Interventi a basso costo per il risanamento da radon dei luoghi di lavoro ubicati in aree a rischio radon ad alta deprivazione socioeconomica</w:t>
            </w:r>
            <w:r w:rsidR="00941E4C">
              <w:rPr>
                <w:noProof/>
                <w:webHidden/>
              </w:rPr>
              <w:tab/>
            </w:r>
            <w:r>
              <w:rPr>
                <w:noProof/>
                <w:webHidden/>
              </w:rPr>
              <w:fldChar w:fldCharType="begin"/>
            </w:r>
            <w:r w:rsidR="00941E4C">
              <w:rPr>
                <w:noProof/>
                <w:webHidden/>
              </w:rPr>
              <w:instrText xml:space="preserve"> PAGEREF _Toc98426353 \h </w:instrText>
            </w:r>
            <w:r>
              <w:rPr>
                <w:noProof/>
                <w:webHidden/>
              </w:rPr>
            </w:r>
            <w:r>
              <w:rPr>
                <w:noProof/>
                <w:webHidden/>
              </w:rPr>
              <w:fldChar w:fldCharType="separate"/>
            </w:r>
            <w:r w:rsidR="00801BFA">
              <w:rPr>
                <w:noProof/>
                <w:webHidden/>
              </w:rPr>
              <w:t>50</w:t>
            </w:r>
            <w:r>
              <w:rPr>
                <w:noProof/>
                <w:webHidden/>
              </w:rPr>
              <w:fldChar w:fldCharType="end"/>
            </w:r>
          </w:hyperlink>
        </w:p>
        <w:p w:rsidR="00941E4C" w:rsidRDefault="001D69BA">
          <w:pPr>
            <w:pStyle w:val="Sommario1"/>
            <w:tabs>
              <w:tab w:val="left" w:pos="400"/>
              <w:tab w:val="right" w:leader="dot" w:pos="9628"/>
            </w:tabs>
            <w:rPr>
              <w:rFonts w:eastAsiaTheme="minorEastAsia" w:cstheme="minorBidi"/>
              <w:b w:val="0"/>
              <w:bCs w:val="0"/>
              <w:noProof/>
              <w:sz w:val="22"/>
              <w:szCs w:val="22"/>
            </w:rPr>
          </w:pPr>
          <w:hyperlink w:anchor="_Toc98426354" w:history="1">
            <w:r w:rsidR="00941E4C" w:rsidRPr="008E1B7F">
              <w:rPr>
                <w:rStyle w:val="Collegamentoipertestuale"/>
                <w:rFonts w:ascii="Arial" w:hAnsi="Arial" w:cs="Arial"/>
                <w:noProof/>
              </w:rPr>
              <w:t>8.</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Sinergia tra esposizione al radon e fumo da tabacco – Lotta al tabagismo</w:t>
            </w:r>
            <w:r w:rsidR="00941E4C">
              <w:rPr>
                <w:noProof/>
                <w:webHidden/>
              </w:rPr>
              <w:tab/>
            </w:r>
            <w:r>
              <w:rPr>
                <w:noProof/>
                <w:webHidden/>
              </w:rPr>
              <w:fldChar w:fldCharType="begin"/>
            </w:r>
            <w:r w:rsidR="00941E4C">
              <w:rPr>
                <w:noProof/>
                <w:webHidden/>
              </w:rPr>
              <w:instrText xml:space="preserve"> PAGEREF _Toc98426354 \h </w:instrText>
            </w:r>
            <w:r>
              <w:rPr>
                <w:noProof/>
                <w:webHidden/>
              </w:rPr>
            </w:r>
            <w:r>
              <w:rPr>
                <w:noProof/>
                <w:webHidden/>
              </w:rPr>
              <w:fldChar w:fldCharType="separate"/>
            </w:r>
            <w:r w:rsidR="00801BFA">
              <w:rPr>
                <w:noProof/>
                <w:webHidden/>
              </w:rPr>
              <w:t>56</w:t>
            </w:r>
            <w:r>
              <w:rPr>
                <w:noProof/>
                <w:webHidden/>
              </w:rPr>
              <w:fldChar w:fldCharType="end"/>
            </w:r>
          </w:hyperlink>
        </w:p>
        <w:p w:rsidR="00941E4C" w:rsidRDefault="001D69BA">
          <w:pPr>
            <w:pStyle w:val="Sommario1"/>
            <w:tabs>
              <w:tab w:val="left" w:pos="400"/>
              <w:tab w:val="right" w:leader="dot" w:pos="9628"/>
            </w:tabs>
            <w:rPr>
              <w:rFonts w:eastAsiaTheme="minorEastAsia" w:cstheme="minorBidi"/>
              <w:b w:val="0"/>
              <w:bCs w:val="0"/>
              <w:noProof/>
              <w:sz w:val="22"/>
              <w:szCs w:val="22"/>
            </w:rPr>
          </w:pPr>
          <w:hyperlink w:anchor="_Toc98426355" w:history="1">
            <w:r w:rsidR="00941E4C" w:rsidRPr="008E1B7F">
              <w:rPr>
                <w:rStyle w:val="Collegamentoipertestuale"/>
                <w:rFonts w:ascii="Arial" w:hAnsi="Arial" w:cs="Arial"/>
                <w:noProof/>
              </w:rPr>
              <w:t>9.</w:t>
            </w:r>
            <w:r w:rsidR="00941E4C">
              <w:rPr>
                <w:rFonts w:eastAsiaTheme="minorEastAsia" w:cstheme="minorBidi"/>
                <w:b w:val="0"/>
                <w:bCs w:val="0"/>
                <w:noProof/>
                <w:sz w:val="22"/>
                <w:szCs w:val="22"/>
              </w:rPr>
              <w:tab/>
            </w:r>
            <w:r w:rsidR="00941E4C" w:rsidRPr="008E1B7F">
              <w:rPr>
                <w:rStyle w:val="Collegamentoipertestuale"/>
                <w:rFonts w:ascii="Arial" w:hAnsi="Arial" w:cs="Arial"/>
                <w:noProof/>
              </w:rPr>
              <w:t>Riferimenti per la consultazione integrale delle buone pratiche</w:t>
            </w:r>
            <w:r w:rsidR="00941E4C">
              <w:rPr>
                <w:noProof/>
                <w:webHidden/>
              </w:rPr>
              <w:tab/>
            </w:r>
            <w:r>
              <w:rPr>
                <w:noProof/>
                <w:webHidden/>
              </w:rPr>
              <w:fldChar w:fldCharType="begin"/>
            </w:r>
            <w:r w:rsidR="00941E4C">
              <w:rPr>
                <w:noProof/>
                <w:webHidden/>
              </w:rPr>
              <w:instrText xml:space="preserve"> PAGEREF _Toc98426355 \h </w:instrText>
            </w:r>
            <w:r>
              <w:rPr>
                <w:noProof/>
                <w:webHidden/>
              </w:rPr>
            </w:r>
            <w:r>
              <w:rPr>
                <w:noProof/>
                <w:webHidden/>
              </w:rPr>
              <w:fldChar w:fldCharType="separate"/>
            </w:r>
            <w:r w:rsidR="00801BFA">
              <w:rPr>
                <w:noProof/>
                <w:webHidden/>
              </w:rPr>
              <w:t>64</w:t>
            </w:r>
            <w:r>
              <w:rPr>
                <w:noProof/>
                <w:webHidden/>
              </w:rPr>
              <w:fldChar w:fldCharType="end"/>
            </w:r>
          </w:hyperlink>
        </w:p>
        <w:p w:rsidR="008E76B1" w:rsidRDefault="001D69BA" w:rsidP="0018687E">
          <w:pPr>
            <w:jc w:val="both"/>
          </w:pPr>
          <w:r w:rsidRPr="004829C1">
            <w:rPr>
              <w:rFonts w:ascii="Arial" w:hAnsi="Arial" w:cs="Arial"/>
              <w:b/>
              <w:bCs/>
              <w:color w:val="4F81BD" w:themeColor="accent1"/>
            </w:rPr>
            <w:fldChar w:fldCharType="end"/>
          </w:r>
        </w:p>
      </w:sdtContent>
    </w:sdt>
    <w:p w:rsidR="008E76B1" w:rsidRDefault="008E76B1"/>
    <w:p w:rsidR="008E76B1" w:rsidRDefault="008E76B1"/>
    <w:p w:rsidR="008E76B1" w:rsidRPr="00FA23F3" w:rsidRDefault="008E76B1"/>
    <w:p w:rsidR="0070627C" w:rsidRPr="00AD53A1" w:rsidRDefault="001A1FB6" w:rsidP="0070627C">
      <w:pPr>
        <w:pStyle w:val="Titolo1"/>
        <w:numPr>
          <w:ilvl w:val="0"/>
          <w:numId w:val="38"/>
        </w:numPr>
        <w:spacing w:line="360" w:lineRule="auto"/>
        <w:ind w:left="426" w:hanging="426"/>
        <w:jc w:val="both"/>
      </w:pPr>
      <w:r w:rsidRPr="0070627C">
        <w:rPr>
          <w:color w:val="4F81BD"/>
          <w:sz w:val="24"/>
        </w:rPr>
        <w:br w:type="page"/>
      </w:r>
      <w:bookmarkStart w:id="2" w:name="_Toc98426342"/>
      <w:bookmarkStart w:id="3" w:name="_Toc83382170"/>
      <w:bookmarkStart w:id="4" w:name="_Toc83382301"/>
      <w:bookmarkStart w:id="5" w:name="_Toc83745963"/>
      <w:bookmarkStart w:id="6" w:name="_Toc83810999"/>
      <w:bookmarkStart w:id="7" w:name="_Toc83885947"/>
      <w:bookmarkStart w:id="8" w:name="_Toc83886149"/>
      <w:bookmarkEnd w:id="1"/>
      <w:r w:rsidR="005D46D9" w:rsidRPr="00AD53A1">
        <w:rPr>
          <w:rFonts w:ascii="Arial" w:hAnsi="Arial" w:cs="Arial"/>
          <w:b/>
          <w:color w:val="4F81BD"/>
          <w:sz w:val="22"/>
          <w:szCs w:val="24"/>
        </w:rPr>
        <w:lastRenderedPageBreak/>
        <w:t xml:space="preserve">Le buone </w:t>
      </w:r>
      <w:r w:rsidR="0070627C" w:rsidRPr="00AD53A1">
        <w:rPr>
          <w:rFonts w:ascii="Arial" w:hAnsi="Arial" w:cs="Arial"/>
          <w:b/>
          <w:color w:val="4F81BD"/>
          <w:sz w:val="22"/>
          <w:szCs w:val="22"/>
        </w:rPr>
        <w:t xml:space="preserve">prassi </w:t>
      </w:r>
      <w:r w:rsidR="0070627C" w:rsidRPr="00AD53A1">
        <w:rPr>
          <w:rFonts w:ascii="Arial" w:hAnsi="Arial" w:cs="Arial"/>
          <w:b/>
          <w:sz w:val="22"/>
          <w:szCs w:val="22"/>
        </w:rPr>
        <w:t>e le buone</w:t>
      </w:r>
      <w:r w:rsidR="0070627C" w:rsidRPr="00AD53A1">
        <w:rPr>
          <w:rFonts w:ascii="Arial" w:hAnsi="Arial" w:cs="Arial"/>
          <w:b/>
          <w:color w:val="4F81BD"/>
          <w:sz w:val="22"/>
          <w:szCs w:val="22"/>
        </w:rPr>
        <w:t xml:space="preserve"> pratiche come strumento di prevenzione</w:t>
      </w:r>
      <w:bookmarkEnd w:id="2"/>
      <w:bookmarkEnd w:id="3"/>
      <w:bookmarkEnd w:id="4"/>
      <w:bookmarkEnd w:id="5"/>
      <w:bookmarkEnd w:id="6"/>
      <w:bookmarkEnd w:id="7"/>
      <w:bookmarkEnd w:id="8"/>
    </w:p>
    <w:p w:rsidR="0070627C" w:rsidRPr="00AD53A1" w:rsidRDefault="0070627C" w:rsidP="00261583">
      <w:pPr>
        <w:spacing w:after="0" w:line="360" w:lineRule="auto"/>
        <w:jc w:val="both"/>
        <w:rPr>
          <w:rFonts w:ascii="Arial" w:hAnsi="Arial" w:cs="Arial"/>
        </w:rPr>
      </w:pPr>
    </w:p>
    <w:p w:rsidR="0070627C" w:rsidRPr="00AD53A1" w:rsidRDefault="0070627C" w:rsidP="0070627C">
      <w:pPr>
        <w:spacing w:after="0" w:line="360" w:lineRule="auto"/>
        <w:jc w:val="both"/>
        <w:rPr>
          <w:rFonts w:ascii="Arial" w:hAnsi="Arial" w:cs="Arial"/>
        </w:rPr>
      </w:pPr>
      <w:r w:rsidRPr="00AD53A1">
        <w:rPr>
          <w:rFonts w:ascii="Arial" w:hAnsi="Arial" w:cs="Arial"/>
        </w:rPr>
        <w:t>Il D.Lgs. 81/08 definisce le buone prassi come “</w:t>
      </w:r>
      <w:r w:rsidRPr="00AD53A1">
        <w:rPr>
          <w:rFonts w:ascii="Arial" w:hAnsi="Arial" w:cs="Arial"/>
          <w:i/>
        </w:rPr>
        <w:t>soluzioni organizzative o procedurali coerenti con la normativa vigente e con le norme di buona tecnica, adottate volontariamente e finalizzate a promuovere la salute e sicurezza sui luoghi di lavoro attraverso la riduzione dei rischi e il miglioramento delle condizioni di lavoro</w:t>
      </w:r>
      <w:r w:rsidRPr="00AD53A1">
        <w:rPr>
          <w:rFonts w:ascii="Arial" w:hAnsi="Arial" w:cs="Arial"/>
        </w:rPr>
        <w:t>” (D.Lgs. 81/08, art. 2, comma 1, lettera v). Queste vengono elaborate e raccolte dalle Regioni, dall'Istituto superiore per la prevenzione e la sicurezza del lavoro (ISPESL, ora INAIL), dall'Istituto nazionale per l'assicurazione contro gli infortuni sul lavoro (INAIL) e dagli organismi paritetici, sono validate dalla Commissione consultiva permanente per la salute e sicurezza sul lavoro (di cui al D.Lgs. n. 81/2008, art. 6), previa istruttoria tecnica dell'INAIL, che provvede a assicurarne la più ampia diffusione.</w:t>
      </w:r>
    </w:p>
    <w:p w:rsidR="0070627C" w:rsidRPr="00AD53A1" w:rsidRDefault="0070627C" w:rsidP="0070627C">
      <w:pPr>
        <w:spacing w:after="0" w:line="360" w:lineRule="auto"/>
        <w:jc w:val="both"/>
        <w:rPr>
          <w:rFonts w:ascii="Arial" w:hAnsi="Arial" w:cs="Arial"/>
        </w:rPr>
      </w:pPr>
      <w:r w:rsidRPr="00AD53A1">
        <w:rPr>
          <w:rFonts w:ascii="Arial" w:hAnsi="Arial" w:cs="Arial"/>
        </w:rPr>
        <w:t xml:space="preserve">Il D.Lgs. 81/08 ricomprende le buone prassi fra le misure generali di tutela della salute e della sicurezza dei lavoratori nei luoghi di lavoro (art. 15, comma 1, lettera t) che sia i committenti che i datori di lavoro delle aziende sono tenuti a considerare nell’ambito della programmazione delle misure ritenute opportune per garantire il miglioramento nel tempo dei livelli di sicurezza. </w:t>
      </w:r>
    </w:p>
    <w:p w:rsidR="0070627C" w:rsidRPr="00AD53A1" w:rsidRDefault="0070627C" w:rsidP="0070627C">
      <w:pPr>
        <w:spacing w:line="360" w:lineRule="auto"/>
        <w:jc w:val="both"/>
        <w:rPr>
          <w:rFonts w:ascii="Arial" w:hAnsi="Arial" w:cs="Arial"/>
        </w:rPr>
      </w:pPr>
      <w:r w:rsidRPr="00AD53A1">
        <w:rPr>
          <w:rFonts w:ascii="Arial" w:hAnsi="Arial" w:cs="Arial"/>
        </w:rPr>
        <w:t>In considerazione dell’importanza assegnata dal legislatore alle buone prassi ed al fine di incentivarne la volontaria adozione da parte delle imprese, è previsto che le aziende che realizzano buone prassi o che adottano interventi migliorativi coerenti con le stesse, validate dalla suddetta Commissione consultiva permanente e pubblicate sul sito internet del Ministero del Lavoro</w:t>
      </w:r>
      <w:r w:rsidRPr="00AD53A1">
        <w:rPr>
          <w:rStyle w:val="Rimandonotaapidipagina"/>
          <w:rFonts w:ascii="Arial" w:hAnsi="Arial" w:cs="Arial"/>
        </w:rPr>
        <w:footnoteReference w:id="2"/>
      </w:r>
      <w:r w:rsidRPr="00AD53A1">
        <w:rPr>
          <w:rFonts w:ascii="Arial" w:hAnsi="Arial" w:cs="Arial"/>
        </w:rPr>
        <w:t>, possono accedere alla riduzione del tasso di premio INAIL dopo il primo biennio di attività utilizzando il relativo modulo di domanda, secondo le indicazioni riportate sul sito internet dell’INAIL.</w:t>
      </w:r>
    </w:p>
    <w:p w:rsidR="0070627C" w:rsidRPr="003F2E7F" w:rsidRDefault="0070627C" w:rsidP="0070627C">
      <w:pPr>
        <w:spacing w:after="0" w:line="360" w:lineRule="auto"/>
        <w:jc w:val="both"/>
        <w:rPr>
          <w:rFonts w:ascii="Arial" w:hAnsi="Arial" w:cs="Arial"/>
        </w:rPr>
      </w:pPr>
      <w:r w:rsidRPr="00AD53A1">
        <w:rPr>
          <w:rFonts w:ascii="Arial" w:hAnsi="Arial" w:cs="Arial"/>
        </w:rPr>
        <w:t>Riguardo alle buone pratiche, si evidenzia che scaturiscono dall’analisi e riproduzione delle migliori</w:t>
      </w:r>
      <w:r w:rsidRPr="003F2E7F">
        <w:rPr>
          <w:rFonts w:ascii="Arial" w:hAnsi="Arial" w:cs="Arial"/>
        </w:rPr>
        <w:t xml:space="preserve"> esperienze pratiche attuate da soggetti pubblici o privati e delineano gli aspetti tecnici-organizzativi-procedurali per la realizzazione delle attività lavorative.</w:t>
      </w:r>
    </w:p>
    <w:p w:rsidR="0070627C" w:rsidRPr="003F2E7F" w:rsidRDefault="0070627C" w:rsidP="0070627C">
      <w:pPr>
        <w:spacing w:after="0" w:line="360" w:lineRule="auto"/>
        <w:jc w:val="both"/>
        <w:rPr>
          <w:rFonts w:ascii="Arial" w:hAnsi="Arial" w:cs="Arial"/>
        </w:rPr>
      </w:pPr>
      <w:r w:rsidRPr="003F2E7F">
        <w:rPr>
          <w:rFonts w:ascii="Arial" w:hAnsi="Arial" w:cs="Arial"/>
        </w:rPr>
        <w:t>Infatti, al di là del rispetto della mera norma di legge, sovente vista quale elemento prescrittivo, le buone pratiche assumono sempre più un ruolo strategico per la promozione della salute e della sicurezza e, se adeguatamente applicate, possono contribuire in modo significativo all’abbattimento degli infortuni e delle malattie professionali.</w:t>
      </w:r>
    </w:p>
    <w:p w:rsidR="0070627C" w:rsidRPr="003F2E7F" w:rsidRDefault="0070627C" w:rsidP="0070627C">
      <w:pPr>
        <w:spacing w:after="0" w:line="360" w:lineRule="auto"/>
        <w:jc w:val="both"/>
        <w:rPr>
          <w:rFonts w:ascii="Arial" w:hAnsi="Arial" w:cs="Arial"/>
        </w:rPr>
      </w:pPr>
      <w:r w:rsidRPr="003F2E7F">
        <w:rPr>
          <w:rFonts w:ascii="Arial" w:hAnsi="Arial" w:cs="Arial"/>
        </w:rPr>
        <w:t>Come noto, nel concetto di buona pratica rientrano, tra gli altri, i processi, le iniziative, gli accorgimenti tecnici e procedurali, le soluzioni operative, l’approccio metodologico che hanno danno provata efficacia nel raggiungere i risultati attesi in termini di soddisfazione del bisogno o soluzione dell’eventuale problema.</w:t>
      </w:r>
    </w:p>
    <w:p w:rsidR="0070627C" w:rsidRPr="00261583" w:rsidRDefault="0070627C" w:rsidP="0070627C">
      <w:pPr>
        <w:spacing w:after="0" w:line="360" w:lineRule="auto"/>
        <w:jc w:val="both"/>
        <w:rPr>
          <w:rFonts w:ascii="Arial" w:hAnsi="Arial" w:cs="Arial"/>
        </w:rPr>
      </w:pPr>
      <w:r w:rsidRPr="003F2E7F">
        <w:rPr>
          <w:rFonts w:ascii="Arial" w:hAnsi="Arial" w:cs="Arial"/>
        </w:rPr>
        <w:t xml:space="preserve">È fondamentale che le buone pratiche, contenenti procedure di prevenzione di concreta e realistica attuazione ed esperienze di eccellenza presenti nel territorio, possano essere condivise e rese facilmente </w:t>
      </w:r>
      <w:r w:rsidRPr="00A30B84">
        <w:rPr>
          <w:rFonts w:ascii="Arial" w:hAnsi="Arial" w:cs="Arial"/>
        </w:rPr>
        <w:t>consultabili per la prevenzione degli infortuni e delle malattie professionali.</w:t>
      </w:r>
    </w:p>
    <w:p w:rsidR="0070627C" w:rsidRDefault="0070627C" w:rsidP="00261583">
      <w:pPr>
        <w:spacing w:after="0" w:line="360" w:lineRule="auto"/>
        <w:jc w:val="both"/>
        <w:rPr>
          <w:rFonts w:ascii="Arial" w:hAnsi="Arial" w:cs="Arial"/>
          <w:highlight w:val="red"/>
        </w:rPr>
      </w:pPr>
    </w:p>
    <w:p w:rsidR="00124C02" w:rsidRPr="00AD53A1" w:rsidRDefault="00124C02" w:rsidP="00124C02">
      <w:pPr>
        <w:spacing w:line="360" w:lineRule="auto"/>
        <w:jc w:val="both"/>
        <w:rPr>
          <w:rFonts w:ascii="Arial" w:hAnsi="Arial" w:cs="Arial"/>
        </w:rPr>
      </w:pPr>
      <w:r w:rsidRPr="00124C02">
        <w:rPr>
          <w:rFonts w:ascii="Arial" w:hAnsi="Arial" w:cs="Arial"/>
        </w:rPr>
        <w:t xml:space="preserve">Il presente Documento di buone pratiche (di seguito Documento) ha lo scopo di raccogliere le principali buone pratiche per la prevenzione del rischio radon nei luoghi di lavoro sotterranei, nei luoghi di lavoro semi sotterranei o al piano terra in aree a rischio radon/aree prioritarie, negli stabilimenti termali, di cui </w:t>
      </w:r>
      <w:r w:rsidRPr="00AD53A1">
        <w:rPr>
          <w:rFonts w:ascii="Arial" w:hAnsi="Arial" w:cs="Arial"/>
        </w:rPr>
        <w:t>all’art. 16 del D.Lgs. 101/2020.</w:t>
      </w:r>
    </w:p>
    <w:p w:rsidR="003E4AE5" w:rsidRDefault="003E4AE5" w:rsidP="00906F20">
      <w:pPr>
        <w:spacing w:line="360" w:lineRule="auto"/>
        <w:jc w:val="both"/>
        <w:rPr>
          <w:rFonts w:ascii="Arial" w:hAnsi="Arial" w:cs="Arial"/>
        </w:rPr>
      </w:pPr>
      <w:r w:rsidRPr="00AD53A1">
        <w:rPr>
          <w:rFonts w:ascii="Arial" w:hAnsi="Arial" w:cs="Arial"/>
        </w:rPr>
        <w:lastRenderedPageBreak/>
        <w:t xml:space="preserve">Si specifica che quanto </w:t>
      </w:r>
      <w:r w:rsidR="0090272B" w:rsidRPr="00AD53A1">
        <w:rPr>
          <w:rFonts w:ascii="Arial" w:hAnsi="Arial" w:cs="Arial"/>
        </w:rPr>
        <w:t>riport</w:t>
      </w:r>
      <w:r w:rsidRPr="00AD53A1">
        <w:rPr>
          <w:rFonts w:ascii="Arial" w:hAnsi="Arial" w:cs="Arial"/>
        </w:rPr>
        <w:t xml:space="preserve">ato nel presente documento in merito agli interventi di risanamento </w:t>
      </w:r>
      <w:r w:rsidR="0068010B" w:rsidRPr="00AD53A1">
        <w:rPr>
          <w:rFonts w:ascii="Arial" w:hAnsi="Arial" w:cs="Arial"/>
        </w:rPr>
        <w:t xml:space="preserve">da radon </w:t>
      </w:r>
      <w:r w:rsidR="0090272B" w:rsidRPr="00AD53A1">
        <w:rPr>
          <w:rFonts w:ascii="Arial" w:hAnsi="Arial" w:cs="Arial"/>
        </w:rPr>
        <w:t>n</w:t>
      </w:r>
      <w:r w:rsidRPr="00AD53A1">
        <w:rPr>
          <w:rFonts w:ascii="Arial" w:hAnsi="Arial" w:cs="Arial"/>
        </w:rPr>
        <w:t>ei</w:t>
      </w:r>
      <w:r w:rsidR="0068010B" w:rsidRPr="00AD53A1">
        <w:rPr>
          <w:rFonts w:ascii="Arial" w:hAnsi="Arial" w:cs="Arial"/>
        </w:rPr>
        <w:t xml:space="preserve"> luoghi di lavoro</w:t>
      </w:r>
      <w:r w:rsidR="00323934" w:rsidRPr="00AD53A1">
        <w:rPr>
          <w:rFonts w:ascii="Arial" w:hAnsi="Arial" w:cs="Arial"/>
        </w:rPr>
        <w:t xml:space="preserve">di cui all’art. 16 del D.Lgs. 101/2020 </w:t>
      </w:r>
      <w:r w:rsidRPr="00AD53A1">
        <w:rPr>
          <w:rFonts w:ascii="Arial" w:hAnsi="Arial" w:cs="Arial"/>
        </w:rPr>
        <w:t xml:space="preserve">costituisce </w:t>
      </w:r>
      <w:r w:rsidR="002B3CA3" w:rsidRPr="00AD53A1">
        <w:rPr>
          <w:rFonts w:ascii="Arial" w:hAnsi="Arial" w:cs="Arial"/>
        </w:rPr>
        <w:t>un</w:t>
      </w:r>
      <w:r w:rsidRPr="00AD53A1">
        <w:rPr>
          <w:rFonts w:ascii="Arial" w:hAnsi="Arial" w:cs="Arial"/>
        </w:rPr>
        <w:t xml:space="preserve"> supporto per l’analisi </w:t>
      </w:r>
      <w:r w:rsidR="00323934" w:rsidRPr="00AD53A1">
        <w:rPr>
          <w:rFonts w:ascii="Arial" w:hAnsi="Arial" w:cs="Arial"/>
        </w:rPr>
        <w:t xml:space="preserve">iniziale </w:t>
      </w:r>
      <w:r w:rsidRPr="00AD53A1">
        <w:rPr>
          <w:rFonts w:ascii="Arial" w:hAnsi="Arial" w:cs="Arial"/>
        </w:rPr>
        <w:t xml:space="preserve">del problema del rischio </w:t>
      </w:r>
      <w:r w:rsidR="0068010B" w:rsidRPr="00AD53A1">
        <w:rPr>
          <w:rFonts w:ascii="Arial" w:hAnsi="Arial" w:cs="Arial"/>
        </w:rPr>
        <w:t>radon</w:t>
      </w:r>
      <w:r w:rsidRPr="00AD53A1">
        <w:rPr>
          <w:rFonts w:ascii="Arial" w:hAnsi="Arial" w:cs="Arial"/>
        </w:rPr>
        <w:t xml:space="preserve"> e per l</w:t>
      </w:r>
      <w:r w:rsidR="002B3CA3" w:rsidRPr="00AD53A1">
        <w:rPr>
          <w:rFonts w:ascii="Arial" w:hAnsi="Arial" w:cs="Arial"/>
        </w:rPr>
        <w:t>’</w:t>
      </w:r>
      <w:r w:rsidRPr="00AD53A1">
        <w:rPr>
          <w:rFonts w:ascii="Arial" w:hAnsi="Arial" w:cs="Arial"/>
        </w:rPr>
        <w:t>individuazione preliminare</w:t>
      </w:r>
      <w:r w:rsidR="002B3CA3" w:rsidRPr="00AD53A1">
        <w:rPr>
          <w:rFonts w:ascii="Arial" w:hAnsi="Arial" w:cs="Arial"/>
        </w:rPr>
        <w:t>,da parte dell’esercente</w:t>
      </w:r>
      <w:r w:rsidR="0068010B" w:rsidRPr="00AD53A1">
        <w:rPr>
          <w:rFonts w:ascii="Arial" w:hAnsi="Arial" w:cs="Arial"/>
        </w:rPr>
        <w:t xml:space="preserve"> (così come definito dall’art. 7 del D.Lgs. 101/2020)</w:t>
      </w:r>
      <w:r w:rsidR="002B3CA3" w:rsidRPr="00AD53A1">
        <w:rPr>
          <w:rFonts w:ascii="Arial" w:hAnsi="Arial" w:cs="Arial"/>
        </w:rPr>
        <w:t xml:space="preserve">, </w:t>
      </w:r>
      <w:r w:rsidRPr="00AD53A1">
        <w:rPr>
          <w:rFonts w:ascii="Arial" w:hAnsi="Arial" w:cs="Arial"/>
        </w:rPr>
        <w:t>di una strategia d</w:t>
      </w:r>
      <w:r w:rsidR="002B3CA3" w:rsidRPr="00AD53A1">
        <w:rPr>
          <w:rFonts w:ascii="Arial" w:hAnsi="Arial" w:cs="Arial"/>
        </w:rPr>
        <w:t>’</w:t>
      </w:r>
      <w:r w:rsidRPr="00AD53A1">
        <w:rPr>
          <w:rFonts w:ascii="Arial" w:hAnsi="Arial" w:cs="Arial"/>
        </w:rPr>
        <w:t>azione</w:t>
      </w:r>
      <w:r w:rsidR="0068010B" w:rsidRPr="00AD53A1">
        <w:rPr>
          <w:rFonts w:ascii="Arial" w:hAnsi="Arial" w:cs="Arial"/>
        </w:rPr>
        <w:t xml:space="preserve"> finalizzata alla mitigazione del suddetto rischio per la tutela della salute dei lavoratori.</w:t>
      </w:r>
      <w:r w:rsidRPr="00AD53A1">
        <w:rPr>
          <w:rFonts w:ascii="Arial" w:hAnsi="Arial" w:cs="Arial"/>
        </w:rPr>
        <w:t xml:space="preserve"> Tuttavia, </w:t>
      </w:r>
      <w:r w:rsidR="002B3CA3" w:rsidRPr="00AD53A1">
        <w:rPr>
          <w:rFonts w:ascii="Arial" w:hAnsi="Arial" w:cs="Arial"/>
        </w:rPr>
        <w:t xml:space="preserve">come disciplinato dal </w:t>
      </w:r>
      <w:r w:rsidR="0068010B" w:rsidRPr="00AD53A1">
        <w:rPr>
          <w:rFonts w:ascii="Arial" w:hAnsi="Arial" w:cs="Arial"/>
        </w:rPr>
        <w:t>predetto Decreto e più ampiamente esplicitato nel capitolo 4 del presente Documento di buone pratiche</w:t>
      </w:r>
      <w:r w:rsidR="002B3CA3" w:rsidRPr="00AD53A1">
        <w:rPr>
          <w:rFonts w:ascii="Arial" w:hAnsi="Arial" w:cs="Arial"/>
        </w:rPr>
        <w:t xml:space="preserve">, </w:t>
      </w:r>
      <w:r w:rsidR="00B37633" w:rsidRPr="00AD53A1">
        <w:rPr>
          <w:rFonts w:ascii="Arial" w:hAnsi="Arial" w:cs="Arial"/>
        </w:rPr>
        <w:t>qualora la concentrazione media annua di attività di radon (rilevata dall’esercente avvalendosi di servizi di dosimetria riconosciuti) superi il valore di 300 Bq/m</w:t>
      </w:r>
      <w:r w:rsidR="00B37633" w:rsidRPr="00AD53A1">
        <w:rPr>
          <w:rFonts w:ascii="Arial" w:hAnsi="Arial" w:cs="Arial"/>
          <w:vertAlign w:val="superscript"/>
        </w:rPr>
        <w:t>3</w:t>
      </w:r>
      <w:r w:rsidR="00B37633" w:rsidRPr="00AD53A1">
        <w:rPr>
          <w:rFonts w:ascii="Arial" w:hAnsi="Arial" w:cs="Arial"/>
        </w:rPr>
        <w:t xml:space="preserve">, </w:t>
      </w:r>
      <w:r w:rsidRPr="00AD53A1">
        <w:rPr>
          <w:rFonts w:ascii="Arial" w:hAnsi="Arial" w:cs="Arial"/>
        </w:rPr>
        <w:t>l</w:t>
      </w:r>
      <w:r w:rsidR="00940E8D" w:rsidRPr="00AD53A1">
        <w:rPr>
          <w:rFonts w:ascii="Arial" w:hAnsi="Arial" w:cs="Arial"/>
        </w:rPr>
        <w:t xml:space="preserve">’esercente </w:t>
      </w:r>
      <w:r w:rsidR="00323934" w:rsidRPr="00AD53A1">
        <w:rPr>
          <w:rFonts w:ascii="Arial" w:hAnsi="Arial" w:cs="Arial"/>
        </w:rPr>
        <w:t xml:space="preserve">deve avvalersi di un </w:t>
      </w:r>
      <w:r w:rsidR="00323934" w:rsidRPr="00AD53A1">
        <w:rPr>
          <w:rFonts w:ascii="Arial" w:hAnsi="Arial" w:cs="Arial"/>
          <w:i/>
        </w:rPr>
        <w:t>esperto in interventi di risanamento radon</w:t>
      </w:r>
      <w:r w:rsidR="00323934" w:rsidRPr="00AD53A1">
        <w:rPr>
          <w:rFonts w:ascii="Arial" w:hAnsi="Arial" w:cs="Arial"/>
          <w:iCs/>
        </w:rPr>
        <w:t xml:space="preserve"> (ex art. 15 D.Lgs. 101/2020)per </w:t>
      </w:r>
      <w:r w:rsidR="004F0707" w:rsidRPr="00AD53A1">
        <w:rPr>
          <w:rFonts w:ascii="Arial" w:hAnsi="Arial" w:cs="Arial"/>
          <w:iCs/>
        </w:rPr>
        <w:t xml:space="preserve">individuare e </w:t>
      </w:r>
      <w:r w:rsidR="00323934" w:rsidRPr="00AD53A1">
        <w:rPr>
          <w:rFonts w:ascii="Arial" w:hAnsi="Arial" w:cs="Arial"/>
          <w:iCs/>
        </w:rPr>
        <w:t xml:space="preserve">porre in essere le </w:t>
      </w:r>
      <w:r w:rsidR="004F0707" w:rsidRPr="00AD53A1">
        <w:rPr>
          <w:rFonts w:ascii="Arial" w:hAnsi="Arial" w:cs="Arial"/>
          <w:iCs/>
        </w:rPr>
        <w:t xml:space="preserve">specifiche </w:t>
      </w:r>
      <w:r w:rsidR="00323934" w:rsidRPr="00AD53A1">
        <w:rPr>
          <w:rFonts w:ascii="Arial" w:hAnsi="Arial" w:cs="Arial"/>
          <w:iCs/>
        </w:rPr>
        <w:t>misure correttive per ridurre tali concentrazioni al livello più basso ragionevolm</w:t>
      </w:r>
      <w:r w:rsidR="004F0707" w:rsidRPr="00AD53A1">
        <w:rPr>
          <w:rFonts w:ascii="Arial" w:hAnsi="Arial" w:cs="Arial"/>
          <w:iCs/>
        </w:rPr>
        <w:t>e</w:t>
      </w:r>
      <w:r w:rsidR="00323934" w:rsidRPr="00AD53A1">
        <w:rPr>
          <w:rFonts w:ascii="Arial" w:hAnsi="Arial" w:cs="Arial"/>
          <w:iCs/>
        </w:rPr>
        <w:t>n</w:t>
      </w:r>
      <w:r w:rsidR="004F0707" w:rsidRPr="00AD53A1">
        <w:rPr>
          <w:rFonts w:ascii="Arial" w:hAnsi="Arial" w:cs="Arial"/>
          <w:iCs/>
        </w:rPr>
        <w:t>t</w:t>
      </w:r>
      <w:r w:rsidR="00323934" w:rsidRPr="00AD53A1">
        <w:rPr>
          <w:rFonts w:ascii="Arial" w:hAnsi="Arial" w:cs="Arial"/>
          <w:iCs/>
        </w:rPr>
        <w:t xml:space="preserve">e ottenibile (ex art. 17, c. 3, D.Lgs. 101/2020) </w:t>
      </w:r>
      <w:r w:rsidRPr="00AD53A1">
        <w:rPr>
          <w:rFonts w:ascii="Arial" w:hAnsi="Arial" w:cs="Arial"/>
        </w:rPr>
        <w:t>sulla base dell</w:t>
      </w:r>
      <w:r w:rsidR="002B3CA3" w:rsidRPr="00AD53A1">
        <w:rPr>
          <w:rFonts w:ascii="Arial" w:hAnsi="Arial" w:cs="Arial"/>
        </w:rPr>
        <w:t xml:space="preserve">e specificità del sito, </w:t>
      </w:r>
      <w:r w:rsidR="0060372A" w:rsidRPr="00AD53A1">
        <w:rPr>
          <w:rFonts w:ascii="Arial" w:hAnsi="Arial" w:cs="Arial"/>
        </w:rPr>
        <w:t xml:space="preserve">in base alle </w:t>
      </w:r>
      <w:r w:rsidR="002B3CA3" w:rsidRPr="00AD53A1">
        <w:rPr>
          <w:rFonts w:ascii="Arial" w:hAnsi="Arial" w:cs="Arial"/>
        </w:rPr>
        <w:t>caratteristiche peculiari del luogo di lavoro (ubicazione, caratteristiche strutturali dell’edificio, caratteristiche climatiche dell’area, presenza di sistemi di ventilazione, e</w:t>
      </w:r>
      <w:r w:rsidR="00AD49AA" w:rsidRPr="00AD53A1">
        <w:rPr>
          <w:rFonts w:ascii="Arial" w:hAnsi="Arial" w:cs="Arial"/>
        </w:rPr>
        <w:t>t</w:t>
      </w:r>
      <w:r w:rsidR="002B3CA3" w:rsidRPr="00AD53A1">
        <w:rPr>
          <w:rFonts w:ascii="Arial" w:hAnsi="Arial" w:cs="Arial"/>
        </w:rPr>
        <w:t>c.).</w:t>
      </w:r>
    </w:p>
    <w:p w:rsidR="007767FE" w:rsidRDefault="007767FE" w:rsidP="0029464F">
      <w:pPr>
        <w:spacing w:line="360" w:lineRule="auto"/>
        <w:contextualSpacing/>
        <w:jc w:val="both"/>
        <w:rPr>
          <w:rFonts w:ascii="Arial" w:hAnsi="Arial" w:cs="Arial"/>
        </w:rPr>
      </w:pPr>
    </w:p>
    <w:p w:rsidR="007767FE" w:rsidRDefault="00B66099" w:rsidP="00B7744B">
      <w:pPr>
        <w:spacing w:after="0" w:line="240" w:lineRule="auto"/>
        <w:rPr>
          <w:rFonts w:ascii="Arial" w:hAnsi="Arial" w:cs="Arial"/>
        </w:rPr>
      </w:pPr>
      <w:r>
        <w:rPr>
          <w:rFonts w:ascii="Arial" w:hAnsi="Arial" w:cs="Arial"/>
        </w:rPr>
        <w:br w:type="page"/>
      </w:r>
    </w:p>
    <w:p w:rsidR="005D46D9" w:rsidRPr="00191A01" w:rsidRDefault="0029464F" w:rsidP="005A0781">
      <w:pPr>
        <w:pStyle w:val="Titolo1"/>
        <w:numPr>
          <w:ilvl w:val="0"/>
          <w:numId w:val="38"/>
        </w:numPr>
        <w:ind w:left="426" w:hanging="426"/>
        <w:rPr>
          <w:rFonts w:ascii="Arial" w:hAnsi="Arial" w:cs="Arial"/>
          <w:b/>
          <w:sz w:val="22"/>
          <w:szCs w:val="24"/>
        </w:rPr>
      </w:pPr>
      <w:bookmarkStart w:id="9" w:name="_Toc83382171"/>
      <w:bookmarkStart w:id="10" w:name="_Toc83382302"/>
      <w:bookmarkStart w:id="11" w:name="_Toc83745964"/>
      <w:bookmarkStart w:id="12" w:name="_Toc83811000"/>
      <w:bookmarkStart w:id="13" w:name="_Toc83885948"/>
      <w:bookmarkStart w:id="14" w:name="_Toc83886150"/>
      <w:bookmarkStart w:id="15" w:name="_Toc98426343"/>
      <w:r w:rsidRPr="00191A01">
        <w:rPr>
          <w:rFonts w:ascii="Arial" w:hAnsi="Arial" w:cs="Arial"/>
          <w:b/>
          <w:sz w:val="22"/>
          <w:szCs w:val="24"/>
        </w:rPr>
        <w:lastRenderedPageBreak/>
        <w:t>I</w:t>
      </w:r>
      <w:r w:rsidR="005D46D9" w:rsidRPr="00191A01">
        <w:rPr>
          <w:rFonts w:ascii="Arial" w:hAnsi="Arial" w:cs="Arial"/>
          <w:b/>
          <w:sz w:val="22"/>
          <w:szCs w:val="24"/>
        </w:rPr>
        <w:t>l problema</w:t>
      </w:r>
      <w:r w:rsidRPr="00191A01">
        <w:rPr>
          <w:rFonts w:ascii="Arial" w:hAnsi="Arial" w:cs="Arial"/>
          <w:b/>
          <w:sz w:val="22"/>
          <w:szCs w:val="24"/>
        </w:rPr>
        <w:t>:</w:t>
      </w:r>
      <w:r w:rsidR="005D46D9" w:rsidRPr="00191A01">
        <w:rPr>
          <w:rFonts w:ascii="Arial" w:hAnsi="Arial" w:cs="Arial"/>
          <w:b/>
          <w:sz w:val="22"/>
          <w:szCs w:val="24"/>
        </w:rPr>
        <w:t xml:space="preserve"> la presenza di radon nei luoghi di lavoro</w:t>
      </w:r>
      <w:bookmarkEnd w:id="9"/>
      <w:bookmarkEnd w:id="10"/>
      <w:bookmarkEnd w:id="11"/>
      <w:bookmarkEnd w:id="12"/>
      <w:bookmarkEnd w:id="13"/>
      <w:bookmarkEnd w:id="14"/>
      <w:bookmarkEnd w:id="15"/>
    </w:p>
    <w:p w:rsidR="00906F20" w:rsidRDefault="00906F20" w:rsidP="00906F20">
      <w:pPr>
        <w:spacing w:after="0" w:line="360" w:lineRule="auto"/>
        <w:jc w:val="both"/>
        <w:rPr>
          <w:rFonts w:ascii="Arial" w:hAnsi="Arial" w:cs="Arial"/>
        </w:rPr>
      </w:pPr>
    </w:p>
    <w:p w:rsidR="00065C47" w:rsidRPr="005C3FAD" w:rsidRDefault="00F12ABB" w:rsidP="0072089C">
      <w:pPr>
        <w:spacing w:after="6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Come</w:t>
      </w:r>
      <w:r w:rsidR="00B7744B">
        <w:rPr>
          <w:rFonts w:ascii="Arial" w:eastAsia="Arial" w:hAnsi="Arial" w:cs="Arial"/>
          <w:color w:val="000000"/>
          <w:shd w:val="clear" w:color="auto" w:fill="FFFFFF"/>
        </w:rPr>
        <w:t xml:space="preserve"> è</w:t>
      </w:r>
      <w:r>
        <w:rPr>
          <w:rFonts w:ascii="Arial" w:eastAsia="Arial" w:hAnsi="Arial" w:cs="Arial"/>
          <w:color w:val="000000"/>
          <w:shd w:val="clear" w:color="auto" w:fill="FFFFFF"/>
        </w:rPr>
        <w:t xml:space="preserve"> noto, il Radon è un gas radioattivo che proviene principalmente dal suolo, soprattutto dalle rocce presenti nel sottosuolo</w:t>
      </w:r>
      <w:r w:rsidR="00191A01">
        <w:rPr>
          <w:rFonts w:ascii="Arial" w:eastAsia="Arial" w:hAnsi="Arial" w:cs="Arial"/>
          <w:color w:val="000000"/>
          <w:shd w:val="clear" w:color="auto" w:fill="FFFFFF"/>
        </w:rPr>
        <w:t xml:space="preserve"> – </w:t>
      </w:r>
      <w:r>
        <w:rPr>
          <w:rFonts w:ascii="Arial" w:eastAsia="Arial" w:hAnsi="Arial" w:cs="Arial"/>
          <w:color w:val="000000"/>
          <w:shd w:val="clear" w:color="auto" w:fill="FFFFFF"/>
        </w:rPr>
        <w:t>specie se di origine vulcanica (graniti, pozzolane, tufi, lave) in quanto particolarmente ricche di uranio (progenitore del radon)</w:t>
      </w:r>
      <w:r w:rsidR="00191A01">
        <w:rPr>
          <w:rFonts w:ascii="Arial" w:eastAsia="Arial" w:hAnsi="Arial" w:cs="Arial"/>
          <w:color w:val="000000"/>
          <w:shd w:val="clear" w:color="auto" w:fill="FFFFFF"/>
        </w:rPr>
        <w:t xml:space="preserve"> – </w:t>
      </w:r>
      <w:r>
        <w:rPr>
          <w:rFonts w:ascii="Arial" w:eastAsia="Arial" w:hAnsi="Arial" w:cs="Arial"/>
          <w:color w:val="000000"/>
          <w:shd w:val="clear" w:color="auto" w:fill="FFFFFF"/>
        </w:rPr>
        <w:t>e secondariamente dai materiali da costruzione che da queste derivano; esso si disperde rapidamente in atmosfera, mentre si concentra negli ambienti chiusi</w:t>
      </w:r>
      <w:r w:rsidR="006C19D6">
        <w:rPr>
          <w:rFonts w:ascii="Arial" w:eastAsia="Arial" w:hAnsi="Arial" w:cs="Arial"/>
          <w:color w:val="000000"/>
          <w:shd w:val="clear" w:color="auto" w:fill="FFFFFF"/>
        </w:rPr>
        <w:t xml:space="preserve"> (indoor)</w:t>
      </w:r>
      <w:r>
        <w:rPr>
          <w:rFonts w:ascii="Arial" w:eastAsia="Arial" w:hAnsi="Arial" w:cs="Arial"/>
          <w:color w:val="000000"/>
          <w:shd w:val="clear" w:color="auto" w:fill="FFFFFF"/>
        </w:rPr>
        <w:t>. Tra le sostanze cancerogene indoor, il radon è considerato la seconda causa del tumore del polmone (dopo il fumo attivo). Il rischio di tumore polmonare aumenta proporzional</w:t>
      </w:r>
      <w:r w:rsidR="006E1669">
        <w:rPr>
          <w:rFonts w:ascii="Arial" w:eastAsia="Arial" w:hAnsi="Arial" w:cs="Arial"/>
          <w:color w:val="000000"/>
          <w:shd w:val="clear" w:color="auto" w:fill="FFFFFF"/>
        </w:rPr>
        <w:t>mente</w:t>
      </w:r>
      <w:r>
        <w:rPr>
          <w:rFonts w:ascii="Arial" w:eastAsia="Arial" w:hAnsi="Arial" w:cs="Arial"/>
          <w:color w:val="000000"/>
          <w:shd w:val="clear" w:color="auto" w:fill="FFFFFF"/>
        </w:rPr>
        <w:t xml:space="preserve"> alla concentrazione in aria nei vari ambienti (ambienti di lavoro, case, etc.) e al tempo ivi trascorso. Esiste inoltre una sinergia tra esposizione al radon e fumo da tabacco: i fumatori esposti al radon presentano un </w:t>
      </w:r>
      <w:r w:rsidRPr="005C3FAD">
        <w:rPr>
          <w:rFonts w:ascii="Arial" w:eastAsia="Arial" w:hAnsi="Arial" w:cs="Arial"/>
          <w:color w:val="000000"/>
          <w:shd w:val="clear" w:color="auto" w:fill="FFFFFF"/>
        </w:rPr>
        <w:t>rischio circa 15 volte superiore rispetto ai non fumatori esposti alle stesse condizioni.</w:t>
      </w:r>
    </w:p>
    <w:p w:rsidR="00065C47" w:rsidRDefault="00F12ABB" w:rsidP="0072089C">
      <w:pPr>
        <w:spacing w:after="6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Nella Regione Sardegna, nell’ambito del Piano Regionale di Prevenzione 2014-2019, è stata effettuata, mediante l’Agenzia Regionale per la Protezione dell’Ambiente della Sardegna (ARPAS), un’apposita indagine (della durata di un anno, mediante due periodi di campionamento consecutivi, utilizzando metodiche di misura riferibili a norme tecniche nazionali o internazionali) per approfondire le conoscenze sulla distribuzione della concentrazione di radon negli edifici, al fine di classificare il territorio regionale con individua</w:t>
      </w:r>
      <w:r w:rsidR="00065C47">
        <w:rPr>
          <w:rFonts w:ascii="Arial" w:eastAsia="Arial" w:hAnsi="Arial" w:cs="Arial"/>
          <w:color w:val="000000"/>
          <w:shd w:val="clear" w:color="auto" w:fill="FFFFFF"/>
        </w:rPr>
        <w:t>zione delle aree a rischio radon.</w:t>
      </w:r>
    </w:p>
    <w:p w:rsidR="00065C47" w:rsidRDefault="00065C47" w:rsidP="0072089C">
      <w:pPr>
        <w:spacing w:after="60" w:line="360" w:lineRule="auto"/>
        <w:jc w:val="both"/>
        <w:rPr>
          <w:rFonts w:ascii="Arial" w:eastAsia="Arial" w:hAnsi="Arial" w:cs="Arial"/>
          <w:color w:val="000000"/>
          <w:shd w:val="clear" w:color="auto" w:fill="FFFFFF"/>
        </w:rPr>
      </w:pPr>
      <w:r w:rsidRPr="00067102">
        <w:rPr>
          <w:rFonts w:ascii="Arial" w:eastAsia="Arial" w:hAnsi="Arial" w:cs="Arial"/>
          <w:color w:val="000000"/>
          <w:shd w:val="clear" w:color="auto" w:fill="FFFFFF"/>
        </w:rPr>
        <w:t xml:space="preserve">L’ARPAS </w:t>
      </w:r>
      <w:r w:rsidR="00C30424">
        <w:rPr>
          <w:rFonts w:ascii="Arial" w:eastAsia="Arial" w:hAnsi="Arial" w:cs="Arial"/>
          <w:color w:val="000000"/>
          <w:shd w:val="clear" w:color="auto" w:fill="FFFFFF"/>
        </w:rPr>
        <w:t xml:space="preserve">per tale indagine </w:t>
      </w:r>
      <w:r w:rsidRPr="00067102">
        <w:rPr>
          <w:rFonts w:ascii="Arial" w:eastAsia="Arial" w:hAnsi="Arial" w:cs="Arial"/>
          <w:color w:val="000000"/>
          <w:shd w:val="clear" w:color="auto" w:fill="FFFFFF"/>
        </w:rPr>
        <w:t>ha individuato nel valore della probabilità di superamento della concentrazione massima di 300 Bq/m</w:t>
      </w:r>
      <w:r w:rsidRPr="00067102">
        <w:rPr>
          <w:rFonts w:ascii="Arial" w:eastAsia="Arial" w:hAnsi="Arial" w:cs="Arial"/>
          <w:color w:val="000000"/>
          <w:shd w:val="clear" w:color="auto" w:fill="FFFFFF"/>
          <w:vertAlign w:val="superscript"/>
        </w:rPr>
        <w:t>3</w:t>
      </w:r>
      <w:r w:rsidRPr="00067102">
        <w:rPr>
          <w:rFonts w:ascii="Arial" w:eastAsia="Arial" w:hAnsi="Arial" w:cs="Arial"/>
          <w:color w:val="000000"/>
          <w:shd w:val="clear" w:color="auto" w:fill="FFFFFF"/>
        </w:rPr>
        <w:t>, definito dalla Direttiva 59/2013/Euratom, la grandezza significativa per classificare il territorio regionale e</w:t>
      </w:r>
      <w:r w:rsidR="00191A01">
        <w:rPr>
          <w:rFonts w:ascii="Arial" w:eastAsia="Arial" w:hAnsi="Arial" w:cs="Arial"/>
          <w:color w:val="000000"/>
          <w:shd w:val="clear" w:color="auto" w:fill="FFFFFF"/>
        </w:rPr>
        <w:t xml:space="preserve"> – </w:t>
      </w:r>
      <w:r w:rsidRPr="00067102">
        <w:rPr>
          <w:rFonts w:ascii="Arial" w:eastAsia="Arial" w:hAnsi="Arial" w:cs="Arial"/>
          <w:color w:val="000000"/>
          <w:shd w:val="clear" w:color="auto" w:fill="FFFFFF"/>
        </w:rPr>
        <w:t>in attesa delle indicazioni derivanti dal recepimento di detta Direttiva</w:t>
      </w:r>
      <w:r w:rsidR="00191A01">
        <w:rPr>
          <w:rFonts w:ascii="Arial" w:eastAsia="Arial" w:hAnsi="Arial" w:cs="Arial"/>
          <w:color w:val="000000"/>
          <w:shd w:val="clear" w:color="auto" w:fill="FFFFFF"/>
        </w:rPr>
        <w:t xml:space="preserve"> – </w:t>
      </w:r>
      <w:r w:rsidRPr="00067102">
        <w:rPr>
          <w:rFonts w:ascii="Arial" w:eastAsia="Arial" w:hAnsi="Arial" w:cs="Arial"/>
          <w:color w:val="000000"/>
          <w:shd w:val="clear" w:color="auto" w:fill="FFFFFF"/>
        </w:rPr>
        <w:t>ha individuato quali aree a rischio radon tutti i territori comunali nei quali la probabilità di superare il livello di 300 Bq/m</w:t>
      </w:r>
      <w:r w:rsidRPr="00067102">
        <w:rPr>
          <w:rFonts w:ascii="Arial" w:eastAsia="Arial" w:hAnsi="Arial" w:cs="Arial"/>
          <w:color w:val="000000"/>
          <w:shd w:val="clear" w:color="auto" w:fill="FFFFFF"/>
          <w:vertAlign w:val="superscript"/>
        </w:rPr>
        <w:t>3</w:t>
      </w:r>
      <w:r w:rsidRPr="00067102">
        <w:rPr>
          <w:rFonts w:ascii="Arial" w:eastAsia="Arial" w:hAnsi="Arial" w:cs="Arial"/>
          <w:color w:val="000000"/>
          <w:shd w:val="clear" w:color="auto" w:fill="FFFFFF"/>
        </w:rPr>
        <w:t xml:space="preserve"> interessa più del 30% degli edifici.</w:t>
      </w:r>
    </w:p>
    <w:p w:rsidR="00F12ABB" w:rsidRDefault="00F12ABB" w:rsidP="0072089C">
      <w:pPr>
        <w:spacing w:after="60" w:line="360" w:lineRule="auto"/>
        <w:jc w:val="both"/>
        <w:rPr>
          <w:rFonts w:ascii="Arial" w:eastAsia="Arial" w:hAnsi="Arial" w:cs="Arial"/>
        </w:rPr>
      </w:pPr>
      <w:r>
        <w:rPr>
          <w:rFonts w:ascii="Arial" w:eastAsia="Arial" w:hAnsi="Arial" w:cs="Arial"/>
          <w:color w:val="000000"/>
          <w:shd w:val="clear" w:color="auto" w:fill="FFFFFF"/>
        </w:rPr>
        <w:t>La Giunta Regionale, preso atto dei risultati della predetta indagine, con Deliberazione n. 7/49 del 12.02.2019 ha proceduto alla classificazione del territorio regionale individuando quali aree a rischio radon i territori comunali nei quali la probabilità di superare il livello di 300 Bq/m</w:t>
      </w:r>
      <w:r>
        <w:rPr>
          <w:rFonts w:ascii="Arial" w:eastAsia="Arial" w:hAnsi="Arial" w:cs="Arial"/>
          <w:color w:val="000000"/>
          <w:sz w:val="25"/>
          <w:szCs w:val="25"/>
          <w:shd w:val="clear" w:color="auto" w:fill="FFFFFF"/>
          <w:vertAlign w:val="superscript"/>
        </w:rPr>
        <w:t>3</w:t>
      </w:r>
      <w:r>
        <w:rPr>
          <w:rFonts w:ascii="Arial" w:eastAsia="Arial" w:hAnsi="Arial" w:cs="Arial"/>
          <w:color w:val="000000"/>
          <w:shd w:val="clear" w:color="auto" w:fill="FFFFFF"/>
        </w:rPr>
        <w:t xml:space="preserve"> interessa più del 30% degli edifici, ossia 49 Comuni della Regione Sardegna, </w:t>
      </w:r>
      <w:r w:rsidRPr="00067102">
        <w:rPr>
          <w:rFonts w:ascii="Arial" w:eastAsia="Arial" w:hAnsi="Arial" w:cs="Arial"/>
          <w:color w:val="000000"/>
          <w:shd w:val="clear" w:color="auto" w:fill="FFFFFF"/>
        </w:rPr>
        <w:t>e ha specificato che tale classificazione sarebbe stata</w:t>
      </w:r>
      <w:r w:rsidR="00FE486C" w:rsidRPr="00EB4741">
        <w:rPr>
          <w:rFonts w:ascii="Arial" w:eastAsia="Arial" w:hAnsi="Arial" w:cs="Arial"/>
          <w:color w:val="000000"/>
          <w:shd w:val="clear" w:color="auto" w:fill="FFFFFF"/>
        </w:rPr>
        <w:t>aggiornata</w:t>
      </w:r>
      <w:r>
        <w:rPr>
          <w:rFonts w:ascii="Arial" w:eastAsia="Arial" w:hAnsi="Arial" w:cs="Arial"/>
        </w:rPr>
        <w:t>a seguito di eventuali variazioni delle norme di riferimento e/o della disponibilità di nuove informazioni derivanti da studi ed indagini.</w:t>
      </w:r>
    </w:p>
    <w:p w:rsidR="00F12ABB" w:rsidRPr="00371137" w:rsidRDefault="00F12ABB" w:rsidP="0072089C">
      <w:pPr>
        <w:spacing w:after="60" w:line="360" w:lineRule="auto"/>
        <w:jc w:val="both"/>
      </w:pPr>
      <w:r w:rsidRPr="00371137">
        <w:rPr>
          <w:rFonts w:ascii="Arial" w:eastAsia="Arial" w:hAnsi="Arial" w:cs="Arial"/>
          <w:color w:val="000000"/>
          <w:shd w:val="clear" w:color="auto" w:fill="FFFFFF"/>
        </w:rPr>
        <w:t>Al riguardo, si evidenzia che l’art. 11, c.3, del D.Lgs. n. 101/2020, successivamente intervenuto, stabilisce che le Regioni individua</w:t>
      </w:r>
      <w:r w:rsidR="00D95CA7">
        <w:rPr>
          <w:rFonts w:ascii="Arial" w:eastAsia="Arial" w:hAnsi="Arial" w:cs="Arial"/>
          <w:color w:val="000000"/>
          <w:shd w:val="clear" w:color="auto" w:fill="FFFFFF"/>
        </w:rPr>
        <w:t>no</w:t>
      </w:r>
      <w:r w:rsidRPr="00371137">
        <w:rPr>
          <w:rFonts w:ascii="Arial" w:eastAsia="Arial" w:hAnsi="Arial" w:cs="Arial"/>
          <w:color w:val="000000"/>
          <w:shd w:val="clear" w:color="auto" w:fill="FFFFFF"/>
        </w:rPr>
        <w:t xml:space="preserve"> come aree prioritarie quelle aree nelle quali la stima della percentuale di edifici che supera il livello di 300 Bq/m</w:t>
      </w:r>
      <w:r w:rsidRPr="00371137">
        <w:rPr>
          <w:rFonts w:ascii="Arial" w:eastAsia="Arial" w:hAnsi="Arial" w:cs="Arial"/>
          <w:color w:val="000000"/>
          <w:sz w:val="25"/>
          <w:szCs w:val="25"/>
          <w:shd w:val="clear" w:color="auto" w:fill="FFFFFF"/>
          <w:vertAlign w:val="superscript"/>
        </w:rPr>
        <w:t>3</w:t>
      </w:r>
      <w:r w:rsidRPr="00371137">
        <w:rPr>
          <w:rFonts w:ascii="Arial" w:eastAsia="Arial" w:hAnsi="Arial" w:cs="Arial"/>
          <w:color w:val="000000"/>
          <w:shd w:val="clear" w:color="auto" w:fill="FFFFFF"/>
        </w:rPr>
        <w:t xml:space="preserve"> di concentrazione di radon è pari o superiore al 15% degli edifici, anziché al 30%.</w:t>
      </w:r>
    </w:p>
    <w:p w:rsidR="005C3FAD" w:rsidRDefault="00F12ABB" w:rsidP="0072089C">
      <w:pPr>
        <w:spacing w:after="60" w:line="360" w:lineRule="auto"/>
        <w:jc w:val="both"/>
        <w:rPr>
          <w:rFonts w:ascii="Arial" w:eastAsia="Arial" w:hAnsi="Arial" w:cs="Arial"/>
          <w:color w:val="000000"/>
          <w:shd w:val="clear" w:color="auto" w:fill="FFFFFF"/>
        </w:rPr>
      </w:pPr>
      <w:r w:rsidRPr="00371137">
        <w:rPr>
          <w:rFonts w:ascii="Arial" w:eastAsia="Arial" w:hAnsi="Arial" w:cs="Arial"/>
          <w:color w:val="000000"/>
          <w:shd w:val="clear" w:color="auto" w:fill="FFFFFF"/>
        </w:rPr>
        <w:t>Pertanto, il numero di Comuni della Regione Sardegna da individuare come aree prioritarie aumenterà considerevolmente (risulterebbe area prioritaria quasi la metà dei Co</w:t>
      </w:r>
      <w:r w:rsidR="005C3FAD" w:rsidRPr="00371137">
        <w:rPr>
          <w:rFonts w:ascii="Arial" w:eastAsia="Arial" w:hAnsi="Arial" w:cs="Arial"/>
          <w:color w:val="000000"/>
          <w:shd w:val="clear" w:color="auto" w:fill="FFFFFF"/>
        </w:rPr>
        <w:t>muni sardi)</w:t>
      </w:r>
      <w:r w:rsidRPr="00371137">
        <w:rPr>
          <w:rFonts w:ascii="Arial" w:eastAsia="Arial" w:hAnsi="Arial" w:cs="Arial"/>
          <w:color w:val="000000"/>
          <w:shd w:val="clear" w:color="auto" w:fill="FFFFFF"/>
        </w:rPr>
        <w:t>.</w:t>
      </w:r>
    </w:p>
    <w:p w:rsidR="0072089C" w:rsidRDefault="00371137" w:rsidP="00FA0FB7">
      <w:pPr>
        <w:spacing w:after="0" w:line="360" w:lineRule="auto"/>
        <w:ind w:right="-1"/>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Per gli ambienti di lavoro </w:t>
      </w:r>
      <w:r>
        <w:rPr>
          <w:rFonts w:ascii="Arial" w:eastAsia="Arial" w:hAnsi="Arial" w:cs="Arial"/>
          <w:color w:val="000000"/>
        </w:rPr>
        <w:t>di cui all’art. 16 del D.Lgs. n. 101/2020</w:t>
      </w:r>
      <w:r w:rsidR="0072089C">
        <w:rPr>
          <w:rFonts w:ascii="Arial" w:eastAsia="Arial" w:hAnsi="Arial" w:cs="Arial"/>
          <w:color w:val="000000"/>
        </w:rPr>
        <w:t>,</w:t>
      </w:r>
      <w:r>
        <w:rPr>
          <w:rFonts w:ascii="Arial" w:eastAsia="Arial" w:hAnsi="Arial" w:cs="Arial"/>
          <w:color w:val="000000"/>
          <w:shd w:val="clear" w:color="auto" w:fill="FFFFFF"/>
        </w:rPr>
        <w:t>in particolare</w:t>
      </w:r>
      <w:r w:rsidR="0072089C">
        <w:rPr>
          <w:rFonts w:ascii="Arial" w:eastAsia="Arial" w:hAnsi="Arial" w:cs="Arial"/>
          <w:color w:val="000000"/>
          <w:shd w:val="clear" w:color="auto" w:fill="FFFFFF"/>
        </w:rPr>
        <w:t>:</w:t>
      </w:r>
    </w:p>
    <w:p w:rsidR="0072089C" w:rsidRDefault="00371137" w:rsidP="0072089C">
      <w:pPr>
        <w:pStyle w:val="Paragrafoelenco"/>
        <w:numPr>
          <w:ilvl w:val="0"/>
          <w:numId w:val="50"/>
        </w:numPr>
        <w:spacing w:after="0" w:line="360" w:lineRule="auto"/>
        <w:ind w:left="284" w:right="-1" w:hanging="284"/>
        <w:jc w:val="both"/>
        <w:rPr>
          <w:rFonts w:ascii="Arial" w:eastAsia="Arial" w:hAnsi="Arial" w:cs="Arial"/>
          <w:color w:val="000000"/>
          <w:shd w:val="clear" w:color="auto" w:fill="FFFFFF"/>
        </w:rPr>
      </w:pPr>
      <w:r w:rsidRPr="0072089C">
        <w:rPr>
          <w:rFonts w:ascii="Arial" w:eastAsia="Arial" w:hAnsi="Arial" w:cs="Arial"/>
          <w:color w:val="000000"/>
          <w:shd w:val="clear" w:color="auto" w:fill="FFFFFF"/>
        </w:rPr>
        <w:t>luoghi di lavoro sotterranei nell’intero territorio region</w:t>
      </w:r>
      <w:r w:rsidR="0072089C">
        <w:rPr>
          <w:rFonts w:ascii="Arial" w:eastAsia="Arial" w:hAnsi="Arial" w:cs="Arial"/>
          <w:color w:val="000000"/>
          <w:shd w:val="clear" w:color="auto" w:fill="FFFFFF"/>
        </w:rPr>
        <w:t>ale,</w:t>
      </w:r>
    </w:p>
    <w:p w:rsidR="0072089C" w:rsidRDefault="00371137" w:rsidP="0072089C">
      <w:pPr>
        <w:pStyle w:val="Paragrafoelenco"/>
        <w:numPr>
          <w:ilvl w:val="0"/>
          <w:numId w:val="50"/>
        </w:numPr>
        <w:spacing w:after="0" w:line="360" w:lineRule="auto"/>
        <w:ind w:left="284" w:right="-1" w:hanging="284"/>
        <w:jc w:val="both"/>
        <w:rPr>
          <w:rFonts w:ascii="Arial" w:eastAsia="Arial" w:hAnsi="Arial" w:cs="Arial"/>
          <w:color w:val="000000"/>
          <w:shd w:val="clear" w:color="auto" w:fill="FFFFFF"/>
        </w:rPr>
      </w:pPr>
      <w:r w:rsidRPr="0072089C">
        <w:rPr>
          <w:rFonts w:ascii="Arial" w:eastAsia="Arial" w:hAnsi="Arial" w:cs="Arial"/>
          <w:color w:val="000000"/>
          <w:shd w:val="clear" w:color="auto" w:fill="FFFFFF"/>
        </w:rPr>
        <w:t>luoghi di lavoro in locali semisotterranei o situati al piano terra localizzati nelle predette aree prioritarie,</w:t>
      </w:r>
    </w:p>
    <w:p w:rsidR="0072089C" w:rsidRDefault="00371137" w:rsidP="0072089C">
      <w:pPr>
        <w:pStyle w:val="Paragrafoelenco"/>
        <w:numPr>
          <w:ilvl w:val="0"/>
          <w:numId w:val="50"/>
        </w:numPr>
        <w:spacing w:after="0" w:line="360" w:lineRule="auto"/>
        <w:ind w:left="284" w:right="-1" w:hanging="284"/>
        <w:jc w:val="both"/>
        <w:rPr>
          <w:rFonts w:ascii="Arial" w:eastAsia="Arial" w:hAnsi="Arial" w:cs="Arial"/>
          <w:color w:val="000000"/>
          <w:shd w:val="clear" w:color="auto" w:fill="FFFFFF"/>
        </w:rPr>
      </w:pPr>
      <w:r w:rsidRPr="0072089C">
        <w:rPr>
          <w:rFonts w:ascii="Arial" w:eastAsia="Arial" w:hAnsi="Arial" w:cs="Arial"/>
          <w:color w:val="000000"/>
          <w:shd w:val="clear" w:color="auto" w:fill="FFFFFF"/>
        </w:rPr>
        <w:t>stabilimenti termali dell’intero territorio regionale</w:t>
      </w:r>
      <w:r w:rsidR="0072089C">
        <w:rPr>
          <w:rFonts w:ascii="Arial" w:eastAsia="Arial" w:hAnsi="Arial" w:cs="Arial"/>
          <w:color w:val="000000"/>
          <w:shd w:val="clear" w:color="auto" w:fill="FFFFFF"/>
        </w:rPr>
        <w:t>,</w:t>
      </w:r>
    </w:p>
    <w:p w:rsidR="00371137" w:rsidRPr="0072089C" w:rsidRDefault="00371137" w:rsidP="007F706D">
      <w:pPr>
        <w:spacing w:after="60" w:line="360" w:lineRule="auto"/>
        <w:jc w:val="both"/>
        <w:rPr>
          <w:rFonts w:ascii="Arial" w:eastAsia="Arial" w:hAnsi="Arial" w:cs="Arial"/>
          <w:color w:val="000000"/>
          <w:shd w:val="clear" w:color="auto" w:fill="FFFFFF"/>
        </w:rPr>
      </w:pPr>
      <w:r w:rsidRPr="0072089C">
        <w:rPr>
          <w:rFonts w:ascii="Arial" w:eastAsia="Arial" w:hAnsi="Arial" w:cs="Arial"/>
          <w:color w:val="000000"/>
          <w:shd w:val="clear" w:color="auto" w:fill="FFFFFF"/>
        </w:rPr>
        <w:t>il suddetto Decreto stabilisce, tra l’altro, il livello massimo di riferimento di 300 Bq/m</w:t>
      </w:r>
      <w:r w:rsidRPr="0072089C">
        <w:rPr>
          <w:rFonts w:ascii="Arial" w:eastAsia="Arial" w:hAnsi="Arial" w:cs="Arial"/>
          <w:color w:val="000000"/>
          <w:shd w:val="clear" w:color="auto" w:fill="FFFFFF"/>
          <w:vertAlign w:val="superscript"/>
        </w:rPr>
        <w:t>3</w:t>
      </w:r>
      <w:r w:rsidRPr="0072089C">
        <w:rPr>
          <w:rFonts w:ascii="Arial" w:eastAsia="Arial" w:hAnsi="Arial" w:cs="Arial"/>
          <w:color w:val="000000"/>
          <w:shd w:val="clear" w:color="auto" w:fill="FFFFFF"/>
        </w:rPr>
        <w:t xml:space="preserve"> in termini di concentrazione media annua di attività di radon in aria (come per le abitazioni), valore che risulta ben più </w:t>
      </w:r>
      <w:r w:rsidRPr="0072089C">
        <w:rPr>
          <w:rFonts w:ascii="Arial" w:eastAsia="Arial" w:hAnsi="Arial" w:cs="Arial"/>
          <w:color w:val="000000"/>
          <w:shd w:val="clear" w:color="auto" w:fill="FFFFFF"/>
        </w:rPr>
        <w:lastRenderedPageBreak/>
        <w:t>restrittivo rispetto a quello della precedente normativa (D.Lgs. 230/1995 e ss.mm.ii.), che stabiliva per gli ambienti di lavoro un livello di azione di 500 Bq/m</w:t>
      </w:r>
      <w:r w:rsidRPr="0072089C">
        <w:rPr>
          <w:rFonts w:ascii="Arial" w:eastAsia="Arial" w:hAnsi="Arial" w:cs="Arial"/>
          <w:color w:val="000000"/>
          <w:shd w:val="clear" w:color="auto" w:fill="FFFFFF"/>
          <w:vertAlign w:val="superscript"/>
        </w:rPr>
        <w:t>3</w:t>
      </w:r>
      <w:r w:rsidRPr="0072089C">
        <w:rPr>
          <w:rFonts w:ascii="Arial" w:eastAsia="Arial" w:hAnsi="Arial" w:cs="Arial"/>
          <w:color w:val="000000"/>
          <w:shd w:val="clear" w:color="auto" w:fill="FFFFFF"/>
        </w:rPr>
        <w:t>.</w:t>
      </w:r>
    </w:p>
    <w:p w:rsidR="00F12ABB" w:rsidRDefault="00487FD9" w:rsidP="00151F2A">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È</w:t>
      </w:r>
      <w:r w:rsidR="005C3FAD">
        <w:rPr>
          <w:rFonts w:ascii="Arial" w:eastAsia="Arial" w:hAnsi="Arial" w:cs="Arial"/>
          <w:color w:val="000000"/>
          <w:shd w:val="clear" w:color="auto" w:fill="FFFFFF"/>
        </w:rPr>
        <w:t xml:space="preserve"> evidente, peraltro, che</w:t>
      </w:r>
      <w:r>
        <w:rPr>
          <w:rFonts w:ascii="Arial" w:eastAsia="Arial" w:hAnsi="Arial" w:cs="Arial"/>
          <w:color w:val="000000"/>
          <w:shd w:val="clear" w:color="auto" w:fill="FFFFFF"/>
        </w:rPr>
        <w:t>,</w:t>
      </w:r>
      <w:r w:rsidR="00A34D1A" w:rsidRPr="00A34D1A">
        <w:rPr>
          <w:rFonts w:ascii="Arial" w:eastAsia="Arial" w:hAnsi="Arial" w:cs="Arial"/>
          <w:color w:val="000000"/>
          <w:shd w:val="clear" w:color="auto" w:fill="FFFFFF"/>
        </w:rPr>
        <w:t>tra le imprese operanti in semi sotterraneo o al piano terra ricadenti nelle aree prioritarie</w:t>
      </w:r>
      <w:r>
        <w:rPr>
          <w:rFonts w:ascii="Arial" w:eastAsia="Arial" w:hAnsi="Arial" w:cs="Arial"/>
          <w:color w:val="000000"/>
          <w:shd w:val="clear" w:color="auto" w:fill="FFFFFF"/>
        </w:rPr>
        <w:t>,</w:t>
      </w:r>
      <w:r w:rsidR="00A34D1A" w:rsidRPr="00A34D1A">
        <w:rPr>
          <w:rFonts w:ascii="Arial" w:eastAsia="Arial" w:hAnsi="Arial" w:cs="Arial"/>
          <w:color w:val="000000"/>
          <w:shd w:val="clear" w:color="auto" w:fill="FFFFFF"/>
        </w:rPr>
        <w:t xml:space="preserve"> si dovrà focalizzare l’attenzione</w:t>
      </w:r>
      <w:r w:rsidR="00F92AD5">
        <w:rPr>
          <w:rFonts w:ascii="Arial" w:eastAsia="Arial" w:hAnsi="Arial" w:cs="Arial"/>
          <w:color w:val="000000"/>
          <w:shd w:val="clear" w:color="auto" w:fill="FFFFFF"/>
        </w:rPr>
        <w:t xml:space="preserve"> soprattutto</w:t>
      </w:r>
      <w:r w:rsidR="00A34D1A" w:rsidRPr="00A34D1A">
        <w:rPr>
          <w:rFonts w:ascii="Arial" w:eastAsia="Arial" w:hAnsi="Arial" w:cs="Arial"/>
          <w:color w:val="000000"/>
          <w:shd w:val="clear" w:color="auto" w:fill="FFFFFF"/>
        </w:rPr>
        <w:t xml:space="preserve"> su quelle presenti nelle aree a rischio radon classificate con la suddetta Deliberazione n. 7/49 del 12.02.2019 </w:t>
      </w:r>
      <w:r w:rsidR="00371137">
        <w:rPr>
          <w:rFonts w:ascii="Arial" w:eastAsia="Arial" w:hAnsi="Arial" w:cs="Arial"/>
          <w:color w:val="000000"/>
          <w:shd w:val="clear" w:color="auto" w:fill="FFFFFF"/>
        </w:rPr>
        <w:t xml:space="preserve">- </w:t>
      </w:r>
      <w:r w:rsidR="00A34D1A" w:rsidRPr="00A34D1A">
        <w:rPr>
          <w:rFonts w:ascii="Arial" w:eastAsia="Arial" w:hAnsi="Arial" w:cs="Arial"/>
          <w:color w:val="000000"/>
          <w:shd w:val="clear" w:color="auto" w:fill="FFFFFF"/>
        </w:rPr>
        <w:t>nelle quali sono ricompresi i territori comunali in cui la probabilità di superare il livello di 300 Bq/m</w:t>
      </w:r>
      <w:r w:rsidR="00A34D1A" w:rsidRPr="00A34D1A">
        <w:rPr>
          <w:rFonts w:ascii="Arial" w:eastAsia="Arial" w:hAnsi="Arial" w:cs="Arial"/>
          <w:color w:val="000000"/>
          <w:shd w:val="clear" w:color="auto" w:fill="FFFFFF"/>
          <w:vertAlign w:val="superscript"/>
        </w:rPr>
        <w:t>3</w:t>
      </w:r>
      <w:r w:rsidR="00A34D1A" w:rsidRPr="00A34D1A">
        <w:rPr>
          <w:rFonts w:ascii="Arial" w:eastAsia="Arial" w:hAnsi="Arial" w:cs="Arial"/>
          <w:color w:val="000000"/>
          <w:shd w:val="clear" w:color="auto" w:fill="FFFFFF"/>
        </w:rPr>
        <w:t xml:space="preserve"> interessa più del 30% degli edifici</w:t>
      </w:r>
      <w:r w:rsidR="00371137">
        <w:rPr>
          <w:rFonts w:ascii="Arial" w:eastAsia="Arial" w:hAnsi="Arial" w:cs="Arial"/>
          <w:color w:val="000000"/>
          <w:shd w:val="clear" w:color="auto" w:fill="FFFFFF"/>
        </w:rPr>
        <w:t xml:space="preserve"> - che sono quelle</w:t>
      </w:r>
      <w:r w:rsidR="00A34D1A" w:rsidRPr="00A34D1A">
        <w:rPr>
          <w:rFonts w:ascii="Arial" w:eastAsia="Arial" w:hAnsi="Arial" w:cs="Arial"/>
          <w:color w:val="000000"/>
          <w:shd w:val="clear" w:color="auto" w:fill="FFFFFF"/>
        </w:rPr>
        <w:t xml:space="preserve"> più a rischio da un punto di vista sanitario</w:t>
      </w:r>
      <w:r w:rsidR="00A34D1A">
        <w:rPr>
          <w:rFonts w:ascii="Arial" w:eastAsia="Arial" w:hAnsi="Arial" w:cs="Arial"/>
          <w:color w:val="000000"/>
          <w:shd w:val="clear" w:color="auto" w:fill="FFFFFF"/>
        </w:rPr>
        <w:t>.</w:t>
      </w:r>
    </w:p>
    <w:p w:rsidR="00065C47" w:rsidRDefault="0047705A" w:rsidP="00FA0FB7">
      <w:pPr>
        <w:spacing w:after="0" w:line="360" w:lineRule="auto"/>
        <w:ind w:right="-1"/>
        <w:jc w:val="both"/>
        <w:rPr>
          <w:rFonts w:ascii="Arial" w:eastAsia="Arial" w:hAnsi="Arial" w:cs="Arial"/>
          <w:color w:val="000000"/>
          <w:shd w:val="clear" w:color="auto" w:fill="FFFFFF"/>
        </w:rPr>
      </w:pPr>
      <w:r>
        <w:rPr>
          <w:rFonts w:ascii="Arial" w:eastAsia="Arial" w:hAnsi="Arial" w:cs="Arial"/>
          <w:noProof/>
          <w:color w:val="000000"/>
          <w:shd w:val="clear" w:color="auto" w:fill="FFFFFF"/>
        </w:rPr>
        <w:drawing>
          <wp:inline distT="0" distB="0" distL="0" distR="0">
            <wp:extent cx="5257800" cy="4037593"/>
            <wp:effectExtent l="0" t="0" r="0" b="127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185"/>
                    <a:stretch>
                      <a:fillRect/>
                    </a:stretch>
                  </pic:blipFill>
                  <pic:spPr bwMode="auto">
                    <a:xfrm>
                      <a:off x="0" y="0"/>
                      <a:ext cx="5287232" cy="4060194"/>
                    </a:xfrm>
                    <a:prstGeom prst="rect">
                      <a:avLst/>
                    </a:prstGeom>
                    <a:noFill/>
                    <a:ln>
                      <a:noFill/>
                    </a:ln>
                  </pic:spPr>
                </pic:pic>
              </a:graphicData>
            </a:graphic>
          </wp:inline>
        </w:drawing>
      </w:r>
    </w:p>
    <w:p w:rsidR="00FE5846" w:rsidRDefault="00065C47" w:rsidP="00151F2A">
      <w:pPr>
        <w:spacing w:after="0" w:line="240" w:lineRule="auto"/>
        <w:ind w:left="709" w:right="-1" w:hanging="709"/>
        <w:rPr>
          <w:rFonts w:ascii="Arial" w:hAnsi="Arial" w:cs="Arial"/>
          <w:sz w:val="16"/>
        </w:rPr>
      </w:pPr>
      <w:r w:rsidRPr="00FE5846">
        <w:rPr>
          <w:rFonts w:ascii="Arial" w:hAnsi="Arial" w:cs="Arial"/>
          <w:sz w:val="16"/>
        </w:rPr>
        <w:t>Figura 1:</w:t>
      </w:r>
      <w:r w:rsidR="00151F2A">
        <w:rPr>
          <w:rFonts w:ascii="Arial" w:hAnsi="Arial" w:cs="Arial"/>
          <w:sz w:val="16"/>
        </w:rPr>
        <w:tab/>
      </w:r>
      <w:r w:rsidRPr="00FE5846">
        <w:rPr>
          <w:rFonts w:ascii="Arial" w:hAnsi="Arial" w:cs="Arial"/>
          <w:sz w:val="16"/>
        </w:rPr>
        <w:t>Probabilità di superamento del valore di concentrazione di radon di 300 Bq/m</w:t>
      </w:r>
      <w:r w:rsidRPr="00FE5846">
        <w:rPr>
          <w:rFonts w:ascii="Arial" w:hAnsi="Arial" w:cs="Arial"/>
          <w:sz w:val="16"/>
          <w:vertAlign w:val="superscript"/>
        </w:rPr>
        <w:t>3</w:t>
      </w:r>
      <w:r w:rsidRPr="00FE5846">
        <w:rPr>
          <w:rFonts w:ascii="Arial" w:hAnsi="Arial" w:cs="Arial"/>
          <w:sz w:val="16"/>
        </w:rPr>
        <w:t xml:space="preserve"> nei Comuni della Sardegna. </w:t>
      </w:r>
    </w:p>
    <w:p w:rsidR="00FE5846" w:rsidRDefault="00065C47" w:rsidP="00151F2A">
      <w:pPr>
        <w:spacing w:after="0" w:line="240" w:lineRule="auto"/>
        <w:ind w:left="709" w:right="-1"/>
        <w:jc w:val="both"/>
        <w:rPr>
          <w:rFonts w:ascii="Arial" w:hAnsi="Arial" w:cs="Arial"/>
          <w:sz w:val="16"/>
        </w:rPr>
      </w:pPr>
      <w:r w:rsidRPr="00FE5846">
        <w:rPr>
          <w:rFonts w:ascii="Arial" w:hAnsi="Arial" w:cs="Arial"/>
          <w:sz w:val="16"/>
        </w:rPr>
        <w:t>Fonte: allegato B alla Deliberazione n.7/49 del 12.02.2019 Regione Autonoma della Sardegna.</w:t>
      </w:r>
    </w:p>
    <w:p w:rsidR="00FE5846" w:rsidRPr="00FE5846" w:rsidRDefault="00FE5846" w:rsidP="00FE5846">
      <w:pPr>
        <w:spacing w:after="0" w:line="240" w:lineRule="auto"/>
        <w:ind w:right="-1"/>
        <w:jc w:val="both"/>
        <w:rPr>
          <w:rFonts w:ascii="Arial" w:eastAsia="Arial" w:hAnsi="Arial" w:cs="Arial"/>
          <w:sz w:val="18"/>
        </w:rPr>
      </w:pPr>
    </w:p>
    <w:p w:rsidR="00FE5846" w:rsidRPr="00A61543" w:rsidRDefault="00FF4C1A" w:rsidP="007F706D">
      <w:pPr>
        <w:pStyle w:val="MsoNormalCxSpMiddle"/>
        <w:spacing w:after="60" w:line="360" w:lineRule="auto"/>
        <w:jc w:val="both"/>
        <w:rPr>
          <w:rFonts w:ascii="Calibri" w:eastAsia="Calibri" w:hAnsi="Calibri" w:cs="Calibri"/>
          <w:color w:val="000000"/>
        </w:rPr>
      </w:pPr>
      <w:r>
        <w:rPr>
          <w:rFonts w:ascii="Arial" w:eastAsia="Arial" w:hAnsi="Arial" w:cs="Arial"/>
          <w:color w:val="000000"/>
          <w:sz w:val="20"/>
          <w:szCs w:val="20"/>
        </w:rPr>
        <w:t>Un</w:t>
      </w:r>
      <w:r w:rsidR="00FE5846" w:rsidRPr="00A61543">
        <w:rPr>
          <w:rFonts w:ascii="Arial" w:eastAsia="Arial" w:hAnsi="Arial" w:cs="Arial"/>
          <w:color w:val="000000"/>
          <w:sz w:val="20"/>
          <w:szCs w:val="20"/>
          <w:shd w:val="clear" w:color="auto" w:fill="FFFFFF"/>
        </w:rPr>
        <w:t xml:space="preserve"> elemento di forte criticità, in termini di disuguaglianze di salute,</w:t>
      </w:r>
      <w:r>
        <w:rPr>
          <w:rFonts w:ascii="Arial" w:eastAsia="Arial" w:hAnsi="Arial" w:cs="Arial"/>
          <w:color w:val="000000"/>
          <w:sz w:val="20"/>
          <w:szCs w:val="20"/>
          <w:shd w:val="clear" w:color="auto" w:fill="FFFFFF"/>
        </w:rPr>
        <w:t xml:space="preserve"> è</w:t>
      </w:r>
      <w:r w:rsidR="00FE5846" w:rsidRPr="00A61543">
        <w:rPr>
          <w:rFonts w:ascii="Arial" w:eastAsia="Arial" w:hAnsi="Arial" w:cs="Arial"/>
          <w:color w:val="000000"/>
          <w:sz w:val="20"/>
          <w:szCs w:val="20"/>
          <w:shd w:val="clear" w:color="auto" w:fill="FFFFFF"/>
        </w:rPr>
        <w:t xml:space="preserve"> la maggiore esposizione al rischio radon da parte dei lavoratori che operano nelle aziende ricadenti all’interno delle </w:t>
      </w:r>
      <w:r w:rsidR="00C30424">
        <w:rPr>
          <w:rFonts w:ascii="Arial" w:eastAsia="Arial" w:hAnsi="Arial" w:cs="Arial"/>
          <w:color w:val="000000"/>
          <w:sz w:val="20"/>
          <w:szCs w:val="20"/>
          <w:shd w:val="clear" w:color="auto" w:fill="FFFFFF"/>
        </w:rPr>
        <w:t xml:space="preserve">suddette </w:t>
      </w:r>
      <w:r w:rsidR="00FE5846" w:rsidRPr="00331E99">
        <w:rPr>
          <w:rFonts w:ascii="Arial" w:eastAsia="Arial" w:hAnsi="Arial" w:cs="Arial"/>
          <w:color w:val="000000"/>
          <w:sz w:val="20"/>
          <w:szCs w:val="20"/>
          <w:shd w:val="clear" w:color="auto" w:fill="FFFFFF"/>
        </w:rPr>
        <w:t xml:space="preserve">aree </w:t>
      </w:r>
      <w:r w:rsidR="00C30424">
        <w:rPr>
          <w:rFonts w:ascii="Arial" w:eastAsia="Arial" w:hAnsi="Arial" w:cs="Arial"/>
          <w:color w:val="000000"/>
          <w:sz w:val="20"/>
          <w:szCs w:val="20"/>
          <w:shd w:val="clear" w:color="auto" w:fill="FFFFFF"/>
        </w:rPr>
        <w:t xml:space="preserve">classificate </w:t>
      </w:r>
      <w:r w:rsidR="005A22E7" w:rsidRPr="00331E99">
        <w:rPr>
          <w:rFonts w:ascii="Arial" w:eastAsia="Arial" w:hAnsi="Arial" w:cs="Arial"/>
          <w:color w:val="000000"/>
          <w:sz w:val="20"/>
          <w:szCs w:val="20"/>
          <w:shd w:val="clear" w:color="auto" w:fill="FFFFFF"/>
        </w:rPr>
        <w:t>a rischio radon</w:t>
      </w:r>
      <w:r w:rsidR="00C30424" w:rsidRPr="00C30424">
        <w:rPr>
          <w:rFonts w:ascii="Arial" w:eastAsia="Arial" w:hAnsi="Arial" w:cs="Arial"/>
          <w:color w:val="000000"/>
          <w:sz w:val="20"/>
          <w:szCs w:val="20"/>
          <w:shd w:val="clear" w:color="auto" w:fill="FFFFFF"/>
        </w:rPr>
        <w:t>con la su</w:t>
      </w:r>
      <w:r w:rsidR="00C30424">
        <w:rPr>
          <w:rFonts w:ascii="Arial" w:eastAsia="Arial" w:hAnsi="Arial" w:cs="Arial"/>
          <w:color w:val="000000"/>
          <w:sz w:val="20"/>
          <w:szCs w:val="20"/>
          <w:shd w:val="clear" w:color="auto" w:fill="FFFFFF"/>
        </w:rPr>
        <w:t>ccitata</w:t>
      </w:r>
      <w:r w:rsidR="00C30424" w:rsidRPr="00C30424">
        <w:rPr>
          <w:rFonts w:ascii="Arial" w:eastAsia="Arial" w:hAnsi="Arial" w:cs="Arial"/>
          <w:color w:val="000000"/>
          <w:sz w:val="20"/>
          <w:szCs w:val="20"/>
          <w:shd w:val="clear" w:color="auto" w:fill="FFFFFF"/>
        </w:rPr>
        <w:t xml:space="preserve"> Deliberazione</w:t>
      </w:r>
      <w:r w:rsidR="00FE5846" w:rsidRPr="00331E99">
        <w:rPr>
          <w:rFonts w:ascii="Arial" w:eastAsia="Arial" w:hAnsi="Arial" w:cs="Arial"/>
          <w:color w:val="000000"/>
          <w:sz w:val="20"/>
          <w:szCs w:val="20"/>
          <w:shd w:val="clear" w:color="auto" w:fill="FFFFFF"/>
        </w:rPr>
        <w:t>, che</w:t>
      </w:r>
      <w:r w:rsidR="00FE5846" w:rsidRPr="00A61543">
        <w:rPr>
          <w:rFonts w:ascii="Arial" w:eastAsia="Arial" w:hAnsi="Arial" w:cs="Arial"/>
          <w:color w:val="000000"/>
          <w:sz w:val="20"/>
          <w:szCs w:val="20"/>
          <w:shd w:val="clear" w:color="auto" w:fill="FFFFFF"/>
        </w:rPr>
        <w:t xml:space="preserve"> oltretutto, avendo verosimilmente residenza in prossimità del luogo di lavoro, sarebbero esposti al radon anche durante le ore extra-lavorative all’in</w:t>
      </w:r>
      <w:r w:rsidR="007F706D">
        <w:rPr>
          <w:rFonts w:ascii="Arial" w:eastAsia="Arial" w:hAnsi="Arial" w:cs="Arial"/>
          <w:color w:val="000000"/>
          <w:sz w:val="20"/>
          <w:szCs w:val="20"/>
          <w:shd w:val="clear" w:color="auto" w:fill="FFFFFF"/>
        </w:rPr>
        <w:t>terno degli ambienti domestici.</w:t>
      </w:r>
    </w:p>
    <w:p w:rsidR="00FF4C1A" w:rsidRPr="00A61543" w:rsidRDefault="00FE5846" w:rsidP="00FE5846">
      <w:pPr>
        <w:pStyle w:val="MsoNormalCxSpFirst"/>
        <w:spacing w:line="360" w:lineRule="auto"/>
        <w:jc w:val="both"/>
        <w:rPr>
          <w:rFonts w:ascii="Calibri" w:eastAsia="Calibri" w:hAnsi="Calibri" w:cs="Calibri"/>
          <w:color w:val="000000"/>
        </w:rPr>
      </w:pPr>
      <w:r w:rsidRPr="00A61543">
        <w:rPr>
          <w:rFonts w:ascii="Arial" w:eastAsia="Arial" w:hAnsi="Arial" w:cs="Arial"/>
          <w:color w:val="000000"/>
          <w:sz w:val="20"/>
          <w:szCs w:val="20"/>
          <w:shd w:val="clear" w:color="auto" w:fill="FFFFFF"/>
        </w:rPr>
        <w:t>Un altro aspetto di rilievo è rappresentato dalla difficoltà, da parte delle aziende, di attuare interventi di risanamento da radon nei luoghi di lavoro, dovuta principalmente alla carenza di risorse economiche, tipiche di aziende ubicate in aree ad alta deprivazione, che scoraggiano dall’applicazione di tali interventi poiché ritenuti, talvolta erroneamente, troppo onerosi. In tal senso, evidenze di letteratura</w:t>
      </w:r>
      <w:r w:rsidR="00342302" w:rsidRPr="00A61543">
        <w:rPr>
          <w:rStyle w:val="Rimandonotaapidipagina"/>
          <w:rFonts w:ascii="Arial" w:eastAsia="Arial" w:hAnsi="Arial" w:cs="Arial"/>
          <w:color w:val="000000"/>
          <w:sz w:val="20"/>
          <w:szCs w:val="20"/>
          <w:shd w:val="clear" w:color="auto" w:fill="FFFFFF"/>
        </w:rPr>
        <w:footnoteReference w:id="3"/>
      </w:r>
      <w:r w:rsidRPr="00A61543">
        <w:rPr>
          <w:rFonts w:ascii="Arial" w:eastAsia="Arial" w:hAnsi="Arial" w:cs="Arial"/>
          <w:color w:val="000000"/>
          <w:sz w:val="20"/>
          <w:szCs w:val="20"/>
          <w:shd w:val="clear" w:color="auto" w:fill="FFFFFF"/>
        </w:rPr>
        <w:t xml:space="preserve"> mettono in relazione il grado di deprivazione dell’area con la possibilità di attuare gli interventi di risanamento degli edifici dal radon: la minore disponibilità economica, il basso grado di istruzione e la precarietà lavorativa, sono elementi che </w:t>
      </w:r>
      <w:r w:rsidRPr="00A61543">
        <w:rPr>
          <w:rFonts w:ascii="Arial" w:eastAsia="Arial" w:hAnsi="Arial" w:cs="Arial"/>
          <w:color w:val="000000"/>
          <w:sz w:val="20"/>
          <w:szCs w:val="20"/>
          <w:shd w:val="clear" w:color="auto" w:fill="FFFFFF"/>
        </w:rPr>
        <w:lastRenderedPageBreak/>
        <w:t>ostacolano l’adozione di misure di riduzione del rischio, spesso anche a causa della mancanza o carenza di corrette informazioni degli effetti negativi del radon sulla salute e sulle modalità di prevenzione e/o risanamento che</w:t>
      </w:r>
      <w:r w:rsidR="00151F2A">
        <w:rPr>
          <w:rFonts w:ascii="Arial" w:eastAsia="Arial" w:hAnsi="Arial" w:cs="Arial"/>
          <w:color w:val="000000"/>
          <w:sz w:val="20"/>
          <w:szCs w:val="20"/>
          <w:shd w:val="clear" w:color="auto" w:fill="FFFFFF"/>
        </w:rPr>
        <w:t>,</w:t>
      </w:r>
      <w:r w:rsidRPr="00A61543">
        <w:rPr>
          <w:rFonts w:ascii="Arial" w:eastAsia="Arial" w:hAnsi="Arial" w:cs="Arial"/>
          <w:color w:val="000000"/>
          <w:sz w:val="20"/>
          <w:szCs w:val="20"/>
          <w:shd w:val="clear" w:color="auto" w:fill="FFFFFF"/>
        </w:rPr>
        <w:t xml:space="preserve"> nella maggior parte dei casi</w:t>
      </w:r>
      <w:r w:rsidR="00151F2A">
        <w:rPr>
          <w:rFonts w:ascii="Arial" w:eastAsia="Arial" w:hAnsi="Arial" w:cs="Arial"/>
          <w:color w:val="000000"/>
          <w:sz w:val="20"/>
          <w:szCs w:val="20"/>
          <w:shd w:val="clear" w:color="auto" w:fill="FFFFFF"/>
        </w:rPr>
        <w:t>,</w:t>
      </w:r>
      <w:r w:rsidRPr="00A61543">
        <w:rPr>
          <w:rFonts w:ascii="Arial" w:eastAsia="Arial" w:hAnsi="Arial" w:cs="Arial"/>
          <w:color w:val="000000"/>
          <w:sz w:val="20"/>
          <w:szCs w:val="20"/>
          <w:shd w:val="clear" w:color="auto" w:fill="FFFFFF"/>
        </w:rPr>
        <w:t xml:space="preserve"> non hanno un costo economico oppure hanno un costo modesto.</w:t>
      </w:r>
    </w:p>
    <w:p w:rsidR="00856B82" w:rsidRPr="00E8697B" w:rsidRDefault="00906F20" w:rsidP="005A0781">
      <w:pPr>
        <w:pStyle w:val="Titolo1"/>
        <w:numPr>
          <w:ilvl w:val="0"/>
          <w:numId w:val="38"/>
        </w:numPr>
        <w:spacing w:line="360" w:lineRule="auto"/>
        <w:ind w:left="426" w:hanging="426"/>
        <w:jc w:val="both"/>
        <w:rPr>
          <w:rFonts w:ascii="Arial" w:hAnsi="Arial" w:cs="Arial"/>
          <w:b/>
          <w:sz w:val="24"/>
          <w:szCs w:val="24"/>
        </w:rPr>
      </w:pPr>
      <w:r>
        <w:rPr>
          <w:rFonts w:ascii="Arial" w:hAnsi="Arial" w:cs="Arial"/>
          <w:b/>
        </w:rPr>
        <w:br w:type="page"/>
      </w:r>
      <w:bookmarkStart w:id="16" w:name="_Toc82772662"/>
      <w:bookmarkStart w:id="17" w:name="_Toc83382172"/>
      <w:bookmarkStart w:id="18" w:name="_Toc83382303"/>
      <w:bookmarkStart w:id="19" w:name="_Toc83745965"/>
      <w:bookmarkStart w:id="20" w:name="_Toc83811001"/>
      <w:bookmarkStart w:id="21" w:name="_Toc83885949"/>
      <w:bookmarkStart w:id="22" w:name="_Toc83886151"/>
      <w:bookmarkStart w:id="23" w:name="_Toc98426344"/>
      <w:r w:rsidR="0007468D" w:rsidRPr="0010431D">
        <w:rPr>
          <w:rFonts w:ascii="Arial" w:hAnsi="Arial" w:cs="Arial"/>
          <w:b/>
          <w:sz w:val="22"/>
          <w:szCs w:val="24"/>
        </w:rPr>
        <w:lastRenderedPageBreak/>
        <w:t>Il nuovo approccio: il</w:t>
      </w:r>
      <w:r w:rsidR="00317E97" w:rsidRPr="0010431D">
        <w:rPr>
          <w:rFonts w:ascii="Arial" w:hAnsi="Arial" w:cs="Arial"/>
          <w:b/>
          <w:sz w:val="22"/>
          <w:szCs w:val="24"/>
        </w:rPr>
        <w:t xml:space="preserve"> Pian</w:t>
      </w:r>
      <w:r w:rsidR="0007468D" w:rsidRPr="0010431D">
        <w:rPr>
          <w:rFonts w:ascii="Arial" w:hAnsi="Arial" w:cs="Arial"/>
          <w:b/>
          <w:sz w:val="22"/>
          <w:szCs w:val="24"/>
        </w:rPr>
        <w:t>o</w:t>
      </w:r>
      <w:r w:rsidR="00C77D6C" w:rsidRPr="0010431D">
        <w:rPr>
          <w:rFonts w:ascii="Arial" w:hAnsi="Arial" w:cs="Arial"/>
          <w:b/>
          <w:sz w:val="22"/>
          <w:szCs w:val="24"/>
        </w:rPr>
        <w:t xml:space="preserve"> Mirato</w:t>
      </w:r>
      <w:r w:rsidR="00317E97" w:rsidRPr="0010431D">
        <w:rPr>
          <w:rFonts w:ascii="Arial" w:hAnsi="Arial" w:cs="Arial"/>
          <w:b/>
          <w:sz w:val="22"/>
          <w:szCs w:val="24"/>
        </w:rPr>
        <w:t xml:space="preserve"> di Prevenzione</w:t>
      </w:r>
      <w:r w:rsidR="00D74E6C">
        <w:rPr>
          <w:rFonts w:ascii="Arial" w:hAnsi="Arial" w:cs="Arial"/>
          <w:b/>
          <w:sz w:val="22"/>
          <w:szCs w:val="24"/>
        </w:rPr>
        <w:t xml:space="preserve"> </w:t>
      </w:r>
      <w:r w:rsidR="00C77D6C" w:rsidRPr="0010431D">
        <w:rPr>
          <w:rFonts w:ascii="Arial" w:hAnsi="Arial" w:cs="Arial"/>
          <w:b/>
          <w:sz w:val="22"/>
          <w:szCs w:val="24"/>
        </w:rPr>
        <w:t xml:space="preserve">come </w:t>
      </w:r>
      <w:r w:rsidR="00856B82" w:rsidRPr="0010431D">
        <w:rPr>
          <w:rFonts w:ascii="Arial" w:hAnsi="Arial" w:cs="Arial"/>
          <w:b/>
          <w:sz w:val="22"/>
          <w:szCs w:val="24"/>
        </w:rPr>
        <w:t>strumento in grado di organizzare in modo sinergico le attività di assistenza e di vigilanza alle imprese</w:t>
      </w:r>
      <w:bookmarkEnd w:id="16"/>
      <w:bookmarkEnd w:id="17"/>
      <w:bookmarkEnd w:id="18"/>
      <w:bookmarkEnd w:id="19"/>
      <w:bookmarkEnd w:id="20"/>
      <w:bookmarkEnd w:id="21"/>
      <w:bookmarkEnd w:id="22"/>
      <w:bookmarkEnd w:id="23"/>
    </w:p>
    <w:p w:rsidR="00342302" w:rsidRDefault="00342302" w:rsidP="00906F20">
      <w:pPr>
        <w:spacing w:after="0" w:line="360" w:lineRule="auto"/>
        <w:jc w:val="both"/>
        <w:rPr>
          <w:rFonts w:ascii="Arial" w:hAnsi="Arial" w:cs="Arial"/>
        </w:rPr>
      </w:pPr>
    </w:p>
    <w:p w:rsidR="00270C82" w:rsidRPr="00270C82" w:rsidRDefault="00270C82" w:rsidP="00151F2A">
      <w:pPr>
        <w:spacing w:after="60" w:line="360" w:lineRule="auto"/>
        <w:jc w:val="both"/>
        <w:rPr>
          <w:rFonts w:ascii="Arial" w:hAnsi="Arial" w:cs="Arial"/>
        </w:rPr>
      </w:pPr>
      <w:r w:rsidRPr="00270C82">
        <w:rPr>
          <w:rFonts w:ascii="Arial" w:hAnsi="Arial" w:cs="Arial"/>
        </w:rPr>
        <w:t>Come indicato nel Piano Nazionale di Prevenzione (PNP) 2020-2025, il Piano Mirato di Prevenzione (PMP) rappresenta un modello territoriale partecipativo di assistenza e supporto alle imprese nella prevenzione dei rischi per la salute e la sicurezza sul lavoro.</w:t>
      </w:r>
    </w:p>
    <w:p w:rsidR="00270C82" w:rsidRPr="00270C82" w:rsidRDefault="00270C82" w:rsidP="00151F2A">
      <w:pPr>
        <w:spacing w:after="60" w:line="360" w:lineRule="auto"/>
        <w:jc w:val="both"/>
        <w:rPr>
          <w:rFonts w:ascii="Arial" w:hAnsi="Arial" w:cs="Arial"/>
        </w:rPr>
      </w:pPr>
      <w:r w:rsidRPr="00270C82">
        <w:rPr>
          <w:rFonts w:ascii="Arial" w:hAnsi="Arial" w:cs="Arial"/>
        </w:rPr>
        <w:t>In particolare, il PNP 2020-2025 riconosce nel PMP lo strumento in grado di organizzare in modo sinergico le attività di assistenza e di vigilanza alle imprese.</w:t>
      </w:r>
    </w:p>
    <w:p w:rsidR="00270C82" w:rsidRPr="00270C82" w:rsidRDefault="00270C82" w:rsidP="00151F2A">
      <w:pPr>
        <w:spacing w:after="40" w:line="360" w:lineRule="auto"/>
        <w:jc w:val="both"/>
        <w:rPr>
          <w:rFonts w:ascii="Arial" w:hAnsi="Arial" w:cs="Arial"/>
        </w:rPr>
      </w:pPr>
      <w:r w:rsidRPr="00270C82">
        <w:rPr>
          <w:rFonts w:ascii="Arial" w:hAnsi="Arial" w:cs="Arial"/>
        </w:rPr>
        <w:t>Il PMP si compone di una successione di tre fasi:</w:t>
      </w:r>
    </w:p>
    <w:p w:rsidR="00270C82" w:rsidRPr="00151F2A" w:rsidRDefault="00270C82" w:rsidP="00270C82">
      <w:pPr>
        <w:pStyle w:val="Paragrafoelenco"/>
        <w:numPr>
          <w:ilvl w:val="0"/>
          <w:numId w:val="47"/>
        </w:numPr>
        <w:spacing w:after="0" w:line="360" w:lineRule="auto"/>
        <w:ind w:left="426" w:hanging="426"/>
        <w:jc w:val="both"/>
        <w:rPr>
          <w:rFonts w:ascii="Arial" w:hAnsi="Arial" w:cs="Arial"/>
        </w:rPr>
      </w:pPr>
      <w:r w:rsidRPr="00151F2A">
        <w:rPr>
          <w:rFonts w:ascii="Arial" w:hAnsi="Arial" w:cs="Arial"/>
        </w:rPr>
        <w:t>Fase di assistenza:</w:t>
      </w:r>
    </w:p>
    <w:p w:rsidR="00270C82" w:rsidRPr="00151F2A" w:rsidRDefault="00270C82" w:rsidP="00151F2A">
      <w:pPr>
        <w:spacing w:after="0" w:line="360" w:lineRule="auto"/>
        <w:ind w:left="709" w:hanging="283"/>
        <w:jc w:val="both"/>
        <w:rPr>
          <w:rFonts w:ascii="Arial" w:hAnsi="Arial" w:cs="Arial"/>
        </w:rPr>
      </w:pPr>
      <w:r w:rsidRPr="00151F2A">
        <w:rPr>
          <w:rFonts w:ascii="Arial" w:hAnsi="Arial" w:cs="Arial"/>
        </w:rPr>
        <w:t>•</w:t>
      </w:r>
      <w:r w:rsidRPr="00151F2A">
        <w:rPr>
          <w:rFonts w:ascii="Arial" w:hAnsi="Arial" w:cs="Arial"/>
        </w:rPr>
        <w:tab/>
        <w:t xml:space="preserve">progettazione comprendente, tra l’altro, la definizione dei criteri di ricerca/selezione delle imprese, la redazione del Documento di buone pratiche, la predisposizione della </w:t>
      </w:r>
      <w:r w:rsidR="00A30B84" w:rsidRPr="00151F2A">
        <w:rPr>
          <w:rFonts w:ascii="Arial" w:hAnsi="Arial" w:cs="Arial"/>
        </w:rPr>
        <w:t>S</w:t>
      </w:r>
      <w:r w:rsidRPr="00151F2A">
        <w:rPr>
          <w:rFonts w:ascii="Arial" w:hAnsi="Arial" w:cs="Arial"/>
        </w:rPr>
        <w:t xml:space="preserve">cheda di autovalutazione </w:t>
      </w:r>
      <w:r w:rsidR="00A30B84" w:rsidRPr="00151F2A">
        <w:rPr>
          <w:rFonts w:ascii="Arial" w:hAnsi="Arial" w:cs="Arial"/>
        </w:rPr>
        <w:t>aziendale da somministrare alle imprese;</w:t>
      </w:r>
    </w:p>
    <w:p w:rsidR="00270C82" w:rsidRPr="00151F2A" w:rsidRDefault="00270C82" w:rsidP="00151F2A">
      <w:pPr>
        <w:numPr>
          <w:ilvl w:val="0"/>
          <w:numId w:val="11"/>
        </w:numPr>
        <w:spacing w:after="0" w:line="360" w:lineRule="auto"/>
        <w:ind w:left="709" w:hanging="283"/>
        <w:jc w:val="both"/>
        <w:rPr>
          <w:rFonts w:ascii="Arial" w:hAnsi="Arial" w:cs="Arial"/>
        </w:rPr>
      </w:pPr>
      <w:r w:rsidRPr="00151F2A">
        <w:rPr>
          <w:rFonts w:ascii="Arial" w:hAnsi="Arial" w:cs="Arial"/>
        </w:rPr>
        <w:t>seminari di avvio a cui saranno invitate le imprese - anche mediante la collaborazione con associazioni di categoria/</w:t>
      </w:r>
      <w:r w:rsidR="00A30B84" w:rsidRPr="00151F2A">
        <w:rPr>
          <w:rFonts w:ascii="Arial" w:hAnsi="Arial" w:cs="Arial"/>
        </w:rPr>
        <w:t>organizzazioni</w:t>
      </w:r>
      <w:r w:rsidRPr="00151F2A">
        <w:rPr>
          <w:rFonts w:ascii="Arial" w:hAnsi="Arial" w:cs="Arial"/>
        </w:rPr>
        <w:t xml:space="preserve"> sindacali/enti bilaterali/organismi paritetici - per la presentazione del PMP e delle relative finalità, per la condivisione degli obiettivi, per la condivisione del </w:t>
      </w:r>
      <w:r w:rsidR="00A30B84" w:rsidRPr="00151F2A">
        <w:rPr>
          <w:rFonts w:ascii="Arial" w:hAnsi="Arial" w:cs="Arial"/>
        </w:rPr>
        <w:t>D</w:t>
      </w:r>
      <w:r w:rsidRPr="00151F2A">
        <w:rPr>
          <w:rFonts w:ascii="Arial" w:hAnsi="Arial" w:cs="Arial"/>
        </w:rPr>
        <w:t xml:space="preserve">ocumento di buone pratiche e per la condivisione e la distribuzione della </w:t>
      </w:r>
      <w:r w:rsidR="00A30B84" w:rsidRPr="00151F2A">
        <w:rPr>
          <w:rFonts w:ascii="Arial" w:hAnsi="Arial" w:cs="Arial"/>
        </w:rPr>
        <w:t>S</w:t>
      </w:r>
      <w:r w:rsidRPr="00151F2A">
        <w:rPr>
          <w:rFonts w:ascii="Arial" w:hAnsi="Arial" w:cs="Arial"/>
        </w:rPr>
        <w:t>cheda di autovalutazione aziendale, da restituire successivamente, debitamente compilata, allo SPreSAL territorialmente competente;</w:t>
      </w:r>
    </w:p>
    <w:p w:rsidR="00270C82" w:rsidRPr="00151F2A" w:rsidRDefault="00270C82" w:rsidP="00151F2A">
      <w:pPr>
        <w:spacing w:after="40" w:line="360" w:lineRule="auto"/>
        <w:ind w:left="709" w:hanging="284"/>
        <w:jc w:val="both"/>
        <w:rPr>
          <w:rFonts w:ascii="Arial" w:hAnsi="Arial" w:cs="Arial"/>
        </w:rPr>
      </w:pPr>
      <w:r w:rsidRPr="00151F2A">
        <w:rPr>
          <w:rFonts w:ascii="Arial" w:hAnsi="Arial" w:cs="Arial"/>
        </w:rPr>
        <w:t>•</w:t>
      </w:r>
      <w:r w:rsidRPr="00151F2A">
        <w:rPr>
          <w:rFonts w:ascii="Arial" w:hAnsi="Arial" w:cs="Arial"/>
        </w:rPr>
        <w:tab/>
        <w:t>formazione del personale SPreSAL e di altri Organi di Vigilanza, formazione delle figure aziendali della prevenzione delle imprese e assistenza alle imprese in merito, tra l’altro, ai contenuti del Documento di buone pratiche; attività di comunicazione/informazione;</w:t>
      </w:r>
    </w:p>
    <w:p w:rsidR="00270C82" w:rsidRPr="00151F2A" w:rsidRDefault="00270C82" w:rsidP="00270C82">
      <w:pPr>
        <w:pStyle w:val="Paragrafoelenco"/>
        <w:numPr>
          <w:ilvl w:val="0"/>
          <w:numId w:val="47"/>
        </w:numPr>
        <w:spacing w:after="0" w:line="360" w:lineRule="auto"/>
        <w:ind w:left="426" w:hanging="426"/>
        <w:jc w:val="both"/>
        <w:rPr>
          <w:rFonts w:ascii="Arial" w:hAnsi="Arial" w:cs="Arial"/>
        </w:rPr>
      </w:pPr>
      <w:r w:rsidRPr="00151F2A">
        <w:rPr>
          <w:rFonts w:ascii="Arial" w:hAnsi="Arial" w:cs="Arial"/>
        </w:rPr>
        <w:t>Fase di vigilanza:</w:t>
      </w:r>
    </w:p>
    <w:p w:rsidR="00270C82" w:rsidRPr="00151F2A" w:rsidRDefault="00270C82" w:rsidP="00270C82">
      <w:pPr>
        <w:spacing w:after="0" w:line="360" w:lineRule="auto"/>
        <w:ind w:left="426"/>
        <w:jc w:val="both"/>
        <w:rPr>
          <w:rFonts w:ascii="Arial" w:hAnsi="Arial" w:cs="Arial"/>
        </w:rPr>
      </w:pPr>
      <w:r w:rsidRPr="00151F2A">
        <w:rPr>
          <w:rFonts w:ascii="Arial" w:hAnsi="Arial" w:cs="Arial"/>
        </w:rPr>
        <w:t>•</w:t>
      </w:r>
      <w:r w:rsidRPr="00151F2A">
        <w:rPr>
          <w:rFonts w:ascii="Arial" w:hAnsi="Arial" w:cs="Arial"/>
        </w:rPr>
        <w:tab/>
        <w:t>esame delle schede di autovalutazione ricevute dalle imprese;</w:t>
      </w:r>
    </w:p>
    <w:p w:rsidR="00270C82" w:rsidRPr="00151F2A" w:rsidRDefault="00270C82" w:rsidP="00151F2A">
      <w:pPr>
        <w:spacing w:after="40" w:line="360" w:lineRule="auto"/>
        <w:ind w:left="709" w:hanging="284"/>
        <w:jc w:val="both"/>
        <w:rPr>
          <w:rFonts w:ascii="Arial" w:hAnsi="Arial" w:cs="Arial"/>
        </w:rPr>
      </w:pPr>
      <w:r w:rsidRPr="00151F2A">
        <w:rPr>
          <w:rFonts w:ascii="Arial" w:hAnsi="Arial" w:cs="Arial"/>
        </w:rPr>
        <w:t>•</w:t>
      </w:r>
      <w:r w:rsidRPr="00151F2A">
        <w:rPr>
          <w:rFonts w:ascii="Arial" w:hAnsi="Arial" w:cs="Arial"/>
        </w:rPr>
        <w:tab/>
        <w:t>ispezione in un campione di imprese coinvolte nel PMP;</w:t>
      </w:r>
    </w:p>
    <w:p w:rsidR="00AF3420" w:rsidRPr="000E15C5" w:rsidRDefault="00270C82" w:rsidP="00906F20">
      <w:pPr>
        <w:pStyle w:val="Paragrafoelenco"/>
        <w:numPr>
          <w:ilvl w:val="0"/>
          <w:numId w:val="47"/>
        </w:numPr>
        <w:spacing w:after="0" w:line="360" w:lineRule="auto"/>
        <w:ind w:left="426" w:hanging="426"/>
        <w:jc w:val="both"/>
        <w:rPr>
          <w:rFonts w:ascii="Arial" w:hAnsi="Arial" w:cs="Arial"/>
        </w:rPr>
      </w:pPr>
      <w:r w:rsidRPr="000E15C5">
        <w:rPr>
          <w:rFonts w:ascii="Arial" w:hAnsi="Arial" w:cs="Arial"/>
        </w:rPr>
        <w:t>Fase di valutazione di efficacia del PMP attuato, con particolare riferimento all’analisi delle buone pratiche applicate.</w:t>
      </w:r>
    </w:p>
    <w:p w:rsidR="003232E8" w:rsidRDefault="0047705A" w:rsidP="00FF4C1A">
      <w:pPr>
        <w:spacing w:after="0" w:line="360" w:lineRule="auto"/>
        <w:jc w:val="center"/>
        <w:rPr>
          <w:rFonts w:ascii="Arial" w:hAnsi="Arial" w:cs="Arial"/>
        </w:rPr>
      </w:pPr>
      <w:r>
        <w:rPr>
          <w:rFonts w:ascii="Arial" w:hAnsi="Arial" w:cs="Arial"/>
          <w:noProof/>
        </w:rPr>
        <w:drawing>
          <wp:inline distT="0" distB="0" distL="0" distR="0">
            <wp:extent cx="3161194" cy="2339340"/>
            <wp:effectExtent l="0" t="0" r="1270" b="3810"/>
            <wp:docPr id="4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8391" cy="2337266"/>
                    </a:xfrm>
                    <a:prstGeom prst="rect">
                      <a:avLst/>
                    </a:prstGeom>
                    <a:noFill/>
                    <a:ln>
                      <a:noFill/>
                    </a:ln>
                  </pic:spPr>
                </pic:pic>
              </a:graphicData>
            </a:graphic>
          </wp:inline>
        </w:drawing>
      </w:r>
    </w:p>
    <w:p w:rsidR="00FF4C1A" w:rsidRDefault="00FF4C1A" w:rsidP="00FA0FB7">
      <w:pPr>
        <w:spacing w:after="0" w:line="360" w:lineRule="auto"/>
        <w:jc w:val="both"/>
        <w:rPr>
          <w:rFonts w:ascii="Arial" w:eastAsia="Arial" w:hAnsi="Arial" w:cs="Arial"/>
        </w:rPr>
      </w:pPr>
    </w:p>
    <w:p w:rsidR="00F12ABB" w:rsidRPr="00331E99" w:rsidRDefault="00F12ABB" w:rsidP="00FA0FB7">
      <w:pPr>
        <w:spacing w:after="0" w:line="360" w:lineRule="auto"/>
        <w:jc w:val="both"/>
      </w:pPr>
      <w:r w:rsidRPr="00331E99">
        <w:rPr>
          <w:rFonts w:ascii="Arial" w:eastAsia="Arial" w:hAnsi="Arial" w:cs="Arial"/>
        </w:rPr>
        <w:lastRenderedPageBreak/>
        <w:t>Da</w:t>
      </w:r>
      <w:r w:rsidR="002E0819" w:rsidRPr="00331E99">
        <w:rPr>
          <w:rFonts w:ascii="Arial" w:eastAsia="Arial" w:hAnsi="Arial" w:cs="Arial"/>
        </w:rPr>
        <w:t>lle</w:t>
      </w:r>
      <w:r w:rsidRPr="00331E99">
        <w:rPr>
          <w:rFonts w:ascii="Arial" w:eastAsia="Arial" w:hAnsi="Arial" w:cs="Arial"/>
        </w:rPr>
        <w:t xml:space="preserve"> evidenze</w:t>
      </w:r>
      <w:r w:rsidR="005A0781">
        <w:rPr>
          <w:rFonts w:ascii="Arial" w:eastAsia="Arial" w:hAnsi="Arial" w:cs="Arial"/>
        </w:rPr>
        <w:t>compendiate</w:t>
      </w:r>
      <w:r w:rsidR="000E34D8" w:rsidRPr="0010431D">
        <w:rPr>
          <w:rFonts w:ascii="Arial" w:eastAsia="Arial" w:hAnsi="Arial" w:cs="Arial"/>
        </w:rPr>
        <w:t xml:space="preserve"> nel capitolo 2 </w:t>
      </w:r>
      <w:r w:rsidRPr="0010431D">
        <w:rPr>
          <w:rFonts w:ascii="Arial" w:eastAsia="Arial" w:hAnsi="Arial" w:cs="Arial"/>
        </w:rPr>
        <w:t xml:space="preserve">è scaturita la necessità di realizzare </w:t>
      </w:r>
      <w:r w:rsidRPr="00270C82">
        <w:rPr>
          <w:rFonts w:ascii="Arial" w:eastAsia="Arial" w:hAnsi="Arial" w:cs="Arial"/>
        </w:rPr>
        <w:t xml:space="preserve">il </w:t>
      </w:r>
      <w:r w:rsidRPr="00270C82">
        <w:rPr>
          <w:rFonts w:ascii="Arial" w:eastAsia="Arial" w:hAnsi="Arial" w:cs="Arial"/>
          <w:color w:val="000000"/>
          <w:shd w:val="clear" w:color="auto" w:fill="FFFFFF"/>
        </w:rPr>
        <w:t>Piano Mirato di Prevenzione finalizzato alla prevenzione dal rischio radon nei luoghi di lavoro di cui all’art. 16 del D.Lgs. n. 101/2020</w:t>
      </w:r>
      <w:r w:rsidR="002E0819" w:rsidRPr="00270C82">
        <w:rPr>
          <w:rFonts w:ascii="Arial" w:eastAsia="Arial" w:hAnsi="Arial" w:cs="Arial"/>
          <w:color w:val="000000"/>
          <w:shd w:val="clear" w:color="auto" w:fill="FFFFFF"/>
        </w:rPr>
        <w:t xml:space="preserve"> e </w:t>
      </w:r>
      <w:r w:rsidRPr="00270C82">
        <w:rPr>
          <w:rFonts w:ascii="Arial" w:eastAsia="Arial" w:hAnsi="Arial" w:cs="Arial"/>
          <w:color w:val="000000"/>
          <w:shd w:val="clear" w:color="auto" w:fill="FFFFFF"/>
        </w:rPr>
        <w:t>in</w:t>
      </w:r>
      <w:r w:rsidRPr="00331E99">
        <w:rPr>
          <w:rFonts w:ascii="Arial" w:eastAsia="Arial" w:hAnsi="Arial" w:cs="Arial"/>
          <w:color w:val="000000"/>
          <w:shd w:val="clear" w:color="auto" w:fill="FFFFFF"/>
        </w:rPr>
        <w:t xml:space="preserve"> particolare:</w:t>
      </w:r>
    </w:p>
    <w:p w:rsidR="00F12ABB" w:rsidRPr="00331E99" w:rsidRDefault="002E0819" w:rsidP="005A0781">
      <w:pPr>
        <w:numPr>
          <w:ilvl w:val="0"/>
          <w:numId w:val="12"/>
        </w:numPr>
        <w:spacing w:after="0" w:line="360" w:lineRule="auto"/>
        <w:ind w:left="426" w:hanging="426"/>
        <w:jc w:val="both"/>
      </w:pPr>
      <w:r w:rsidRPr="00331E99">
        <w:rPr>
          <w:rFonts w:ascii="Arial" w:eastAsia="Arial" w:hAnsi="Arial" w:cs="Arial"/>
          <w:color w:val="000000"/>
          <w:shd w:val="clear" w:color="auto" w:fill="FFFFFF"/>
        </w:rPr>
        <w:t xml:space="preserve">nei </w:t>
      </w:r>
      <w:r w:rsidR="00F12ABB" w:rsidRPr="00331E99">
        <w:rPr>
          <w:rFonts w:ascii="Arial" w:eastAsia="Arial" w:hAnsi="Arial" w:cs="Arial"/>
          <w:color w:val="000000"/>
          <w:shd w:val="clear" w:color="auto" w:fill="FFFFFF"/>
        </w:rPr>
        <w:t xml:space="preserve">luoghi di lavoro sotterranei </w:t>
      </w:r>
      <w:r w:rsidR="00A30B84">
        <w:rPr>
          <w:rFonts w:ascii="Arial" w:eastAsia="Arial" w:hAnsi="Arial" w:cs="Arial"/>
          <w:color w:val="000000"/>
          <w:shd w:val="clear" w:color="auto" w:fill="FFFFFF"/>
        </w:rPr>
        <w:t>d</w:t>
      </w:r>
      <w:r w:rsidR="00F12ABB" w:rsidRPr="00331E99">
        <w:rPr>
          <w:rFonts w:ascii="Arial" w:eastAsia="Arial" w:hAnsi="Arial" w:cs="Arial"/>
          <w:color w:val="000000"/>
          <w:shd w:val="clear" w:color="auto" w:fill="FFFFFF"/>
        </w:rPr>
        <w:t>ell’intero territorio regionale</w:t>
      </w:r>
      <w:r w:rsidR="001D3648" w:rsidRPr="00331E99">
        <w:rPr>
          <w:rFonts w:ascii="Arial" w:eastAsia="Arial" w:hAnsi="Arial" w:cs="Arial"/>
          <w:color w:val="000000"/>
          <w:shd w:val="clear" w:color="auto" w:fill="FFFFFF"/>
        </w:rPr>
        <w:t>;</w:t>
      </w:r>
    </w:p>
    <w:p w:rsidR="000E34D8" w:rsidRPr="00331E99" w:rsidRDefault="002E0819" w:rsidP="005A0781">
      <w:pPr>
        <w:numPr>
          <w:ilvl w:val="0"/>
          <w:numId w:val="12"/>
        </w:numPr>
        <w:spacing w:after="0" w:line="360" w:lineRule="auto"/>
        <w:ind w:left="426" w:hanging="426"/>
        <w:jc w:val="both"/>
      </w:pPr>
      <w:r w:rsidRPr="00331E99">
        <w:rPr>
          <w:rFonts w:ascii="Arial" w:eastAsia="Arial" w:hAnsi="Arial" w:cs="Arial"/>
          <w:color w:val="000000"/>
          <w:shd w:val="clear" w:color="auto" w:fill="FFFFFF"/>
        </w:rPr>
        <w:t xml:space="preserve">nei </w:t>
      </w:r>
      <w:r w:rsidR="001D3648" w:rsidRPr="00331E99">
        <w:rPr>
          <w:rFonts w:ascii="Arial" w:eastAsia="Arial" w:hAnsi="Arial" w:cs="Arial"/>
          <w:color w:val="000000"/>
          <w:shd w:val="clear" w:color="auto" w:fill="FFFFFF"/>
        </w:rPr>
        <w:t xml:space="preserve">luoghi </w:t>
      </w:r>
      <w:r w:rsidR="00F12ABB" w:rsidRPr="00331E99">
        <w:rPr>
          <w:rFonts w:ascii="Arial" w:eastAsia="Arial" w:hAnsi="Arial" w:cs="Arial"/>
          <w:color w:val="000000"/>
          <w:shd w:val="clear" w:color="auto" w:fill="FFFFFF"/>
        </w:rPr>
        <w:t xml:space="preserve">di lavoro in locali </w:t>
      </w:r>
      <w:r w:rsidR="000E34D8" w:rsidRPr="00331E99">
        <w:rPr>
          <w:rFonts w:ascii="Arial" w:eastAsia="Arial" w:hAnsi="Arial" w:cs="Arial"/>
        </w:rPr>
        <w:t xml:space="preserve">semi sotterranei o al piano terra </w:t>
      </w:r>
      <w:r w:rsidR="0010431D" w:rsidRPr="00331E99">
        <w:rPr>
          <w:rFonts w:ascii="Arial" w:eastAsia="Arial" w:hAnsi="Arial" w:cs="Arial"/>
        </w:rPr>
        <w:t xml:space="preserve">ubicati </w:t>
      </w:r>
      <w:r w:rsidR="000E34D8" w:rsidRPr="00331E99">
        <w:rPr>
          <w:rFonts w:ascii="Arial" w:eastAsia="Arial" w:hAnsi="Arial" w:cs="Arial"/>
        </w:rPr>
        <w:t>in aree a rischio</w:t>
      </w:r>
      <w:r w:rsidR="00A30B84">
        <w:rPr>
          <w:rFonts w:ascii="Arial" w:eastAsia="Arial" w:hAnsi="Arial" w:cs="Arial"/>
        </w:rPr>
        <w:t xml:space="preserve"> radon</w:t>
      </w:r>
      <w:r w:rsidR="000E34D8" w:rsidRPr="00331E99">
        <w:rPr>
          <w:rFonts w:ascii="Arial" w:eastAsia="Arial" w:hAnsi="Arial" w:cs="Arial"/>
        </w:rPr>
        <w:t>/aree prioritarie</w:t>
      </w:r>
      <w:r w:rsidR="0010431D" w:rsidRPr="00331E99">
        <w:rPr>
          <w:rFonts w:ascii="Arial" w:eastAsia="Arial" w:hAnsi="Arial" w:cs="Arial"/>
        </w:rPr>
        <w:t>,</w:t>
      </w:r>
      <w:r w:rsidR="000E34D8" w:rsidRPr="00331E99">
        <w:rPr>
          <w:rFonts w:ascii="Arial" w:eastAsia="Arial" w:hAnsi="Arial" w:cs="Arial"/>
        </w:rPr>
        <w:t xml:space="preserve"> con particolare riferimento alle aree a rischio radon </w:t>
      </w:r>
      <w:r w:rsidR="000E34D8" w:rsidRPr="00331E99">
        <w:rPr>
          <w:rFonts w:ascii="Arial" w:eastAsia="Arial" w:hAnsi="Arial" w:cs="Arial"/>
          <w:color w:val="000000"/>
          <w:shd w:val="clear" w:color="auto" w:fill="FFFFFF"/>
        </w:rPr>
        <w:t xml:space="preserve">classificate con la suddetta Deliberazione </w:t>
      </w:r>
      <w:r w:rsidR="00A30B84">
        <w:rPr>
          <w:rFonts w:ascii="Arial" w:eastAsia="Arial" w:hAnsi="Arial" w:cs="Arial"/>
          <w:color w:val="000000"/>
          <w:shd w:val="clear" w:color="auto" w:fill="FFFFFF"/>
        </w:rPr>
        <w:t xml:space="preserve">della Giunta Regionale </w:t>
      </w:r>
      <w:r w:rsidR="000E34D8" w:rsidRPr="00331E99">
        <w:rPr>
          <w:rFonts w:ascii="Arial" w:eastAsia="Arial" w:hAnsi="Arial" w:cs="Arial"/>
          <w:color w:val="000000"/>
          <w:shd w:val="clear" w:color="auto" w:fill="FFFFFF"/>
        </w:rPr>
        <w:t xml:space="preserve">n. 7/49 del 12.02.2019 (nella quale sono ricompresi i territori comunali </w:t>
      </w:r>
      <w:r w:rsidR="0010431D" w:rsidRPr="00331E99">
        <w:rPr>
          <w:rFonts w:ascii="Arial" w:eastAsia="Arial" w:hAnsi="Arial" w:cs="Arial"/>
          <w:color w:val="000000"/>
          <w:shd w:val="clear" w:color="auto" w:fill="FFFFFF"/>
        </w:rPr>
        <w:t>in cui</w:t>
      </w:r>
      <w:r w:rsidR="000E34D8" w:rsidRPr="00331E99">
        <w:rPr>
          <w:rFonts w:ascii="Arial" w:eastAsia="Arial" w:hAnsi="Arial" w:cs="Arial"/>
          <w:color w:val="000000"/>
          <w:shd w:val="clear" w:color="auto" w:fill="FFFFFF"/>
        </w:rPr>
        <w:t xml:space="preserve"> la probabilità di superare il livello di 300 Bq/m</w:t>
      </w:r>
      <w:r w:rsidR="000E34D8" w:rsidRPr="00331E99">
        <w:rPr>
          <w:rFonts w:ascii="Arial" w:eastAsia="Arial" w:hAnsi="Arial" w:cs="Arial"/>
          <w:color w:val="000000"/>
          <w:shd w:val="clear" w:color="auto" w:fill="FFFFFF"/>
          <w:vertAlign w:val="superscript"/>
        </w:rPr>
        <w:t>3</w:t>
      </w:r>
      <w:r w:rsidR="000E34D8" w:rsidRPr="00331E99">
        <w:rPr>
          <w:rFonts w:ascii="Arial" w:eastAsia="Arial" w:hAnsi="Arial" w:cs="Arial"/>
          <w:color w:val="000000"/>
          <w:shd w:val="clear" w:color="auto" w:fill="FFFFFF"/>
        </w:rPr>
        <w:t xml:space="preserve"> interessa più del 30% degli edifici, </w:t>
      </w:r>
      <w:r w:rsidR="0010431D" w:rsidRPr="00331E99">
        <w:rPr>
          <w:rFonts w:ascii="Arial" w:eastAsia="Arial" w:hAnsi="Arial" w:cs="Arial"/>
          <w:color w:val="000000"/>
          <w:shd w:val="clear" w:color="auto" w:fill="FFFFFF"/>
        </w:rPr>
        <w:t>ossiale aree territoriali</w:t>
      </w:r>
      <w:r w:rsidR="000E34D8" w:rsidRPr="00331E99">
        <w:rPr>
          <w:rFonts w:ascii="Arial" w:eastAsia="Arial" w:hAnsi="Arial" w:cs="Arial"/>
          <w:color w:val="000000"/>
          <w:shd w:val="clear" w:color="auto" w:fill="FFFFFF"/>
        </w:rPr>
        <w:t xml:space="preserve"> più a rischio da un punto di vista sanitario) e ad alta deprivazione socio-economica</w:t>
      </w:r>
      <w:r w:rsidR="0010431D" w:rsidRPr="00331E99">
        <w:rPr>
          <w:rFonts w:ascii="Arial" w:eastAsia="Arial" w:hAnsi="Arial" w:cs="Arial"/>
          <w:color w:val="000000"/>
          <w:shd w:val="clear" w:color="auto" w:fill="FFFFFF"/>
        </w:rPr>
        <w:t>;</w:t>
      </w:r>
    </w:p>
    <w:p w:rsidR="00F12ABB" w:rsidRPr="0010431D" w:rsidRDefault="002E0819" w:rsidP="005A0781">
      <w:pPr>
        <w:numPr>
          <w:ilvl w:val="0"/>
          <w:numId w:val="12"/>
        </w:numPr>
        <w:spacing w:line="360" w:lineRule="auto"/>
        <w:ind w:left="425" w:hanging="425"/>
        <w:jc w:val="both"/>
      </w:pPr>
      <w:r w:rsidRPr="00331E99">
        <w:rPr>
          <w:rFonts w:ascii="Arial" w:eastAsia="Arial" w:hAnsi="Arial" w:cs="Arial"/>
          <w:color w:val="000000"/>
          <w:shd w:val="clear" w:color="auto" w:fill="FFFFFF"/>
        </w:rPr>
        <w:t xml:space="preserve">negli </w:t>
      </w:r>
      <w:r w:rsidR="00F12ABB" w:rsidRPr="00331E99">
        <w:rPr>
          <w:rFonts w:ascii="Arial" w:eastAsia="Arial" w:hAnsi="Arial" w:cs="Arial"/>
          <w:color w:val="000000"/>
          <w:shd w:val="clear" w:color="auto" w:fill="FFFFFF"/>
        </w:rPr>
        <w:t>stabilimenti termali</w:t>
      </w:r>
      <w:r w:rsidR="00F12ABB" w:rsidRPr="0010431D">
        <w:rPr>
          <w:rFonts w:ascii="Arial" w:eastAsia="Arial" w:hAnsi="Arial" w:cs="Arial"/>
          <w:color w:val="000000"/>
          <w:shd w:val="clear" w:color="auto" w:fill="FFFFFF"/>
        </w:rPr>
        <w:t xml:space="preserve"> dell’intero territorio regionale.</w:t>
      </w:r>
    </w:p>
    <w:p w:rsidR="00190743" w:rsidRPr="00734DE8" w:rsidRDefault="00190743" w:rsidP="00906F20">
      <w:pPr>
        <w:spacing w:after="0" w:line="360" w:lineRule="auto"/>
        <w:jc w:val="both"/>
        <w:rPr>
          <w:rFonts w:ascii="Arial" w:hAnsi="Arial" w:cs="Arial"/>
        </w:rPr>
      </w:pPr>
      <w:r w:rsidRPr="00F73E1D">
        <w:rPr>
          <w:rFonts w:ascii="Arial" w:hAnsi="Arial" w:cs="Arial"/>
        </w:rPr>
        <w:t xml:space="preserve">Tale PMP sarà attuato nell’ambito del Piano Regionale di Prevenzione 2020-2025 e il presente Documento è uno degli strumenti chiave </w:t>
      </w:r>
      <w:r w:rsidR="00F51C4F" w:rsidRPr="00F73E1D">
        <w:rPr>
          <w:rFonts w:ascii="Arial" w:hAnsi="Arial" w:cs="Arial"/>
        </w:rPr>
        <w:t>del</w:t>
      </w:r>
      <w:r w:rsidRPr="00F73E1D">
        <w:rPr>
          <w:rFonts w:ascii="Arial" w:hAnsi="Arial" w:cs="Arial"/>
        </w:rPr>
        <w:t xml:space="preserve"> PMP, in quanto </w:t>
      </w:r>
      <w:r w:rsidR="00F51C4F" w:rsidRPr="00F73E1D">
        <w:rPr>
          <w:rFonts w:ascii="Arial" w:hAnsi="Arial" w:cs="Arial"/>
        </w:rPr>
        <w:t>costituisce un importante riferimento</w:t>
      </w:r>
      <w:r w:rsidR="005A0781">
        <w:rPr>
          <w:rFonts w:ascii="Arial" w:hAnsi="Arial" w:cs="Arial"/>
        </w:rPr>
        <w:t>, oltre che per la diffusione delle buone pratiche,</w:t>
      </w:r>
      <w:r w:rsidR="00F51C4F" w:rsidRPr="00F73E1D">
        <w:rPr>
          <w:rFonts w:ascii="Arial" w:hAnsi="Arial" w:cs="Arial"/>
        </w:rPr>
        <w:t xml:space="preserve"> per le attività di formazione</w:t>
      </w:r>
      <w:r w:rsidR="0010431D">
        <w:rPr>
          <w:rFonts w:ascii="Arial" w:hAnsi="Arial" w:cs="Arial"/>
        </w:rPr>
        <w:t xml:space="preserve"> – </w:t>
      </w:r>
      <w:r w:rsidR="00F51C4F" w:rsidRPr="00F73E1D">
        <w:rPr>
          <w:rFonts w:ascii="Arial" w:hAnsi="Arial" w:cs="Arial"/>
        </w:rPr>
        <w:t>sia degli operatori SPreSAL che delle figure della prevenzione delle imprese</w:t>
      </w:r>
      <w:r w:rsidR="0010431D">
        <w:rPr>
          <w:rFonts w:ascii="Arial" w:hAnsi="Arial" w:cs="Arial"/>
        </w:rPr>
        <w:t xml:space="preserve"> – </w:t>
      </w:r>
      <w:r w:rsidR="00F51C4F" w:rsidRPr="00F73E1D">
        <w:rPr>
          <w:rFonts w:ascii="Arial" w:hAnsi="Arial" w:cs="Arial"/>
        </w:rPr>
        <w:t>e per le attività di assistenza e controllo delle imprese</w:t>
      </w:r>
      <w:r w:rsidR="00F51C4F" w:rsidRPr="00734DE8">
        <w:rPr>
          <w:rFonts w:ascii="Arial" w:hAnsi="Arial" w:cs="Arial"/>
        </w:rPr>
        <w:t>.</w:t>
      </w:r>
    </w:p>
    <w:p w:rsidR="00960831" w:rsidRDefault="00960831" w:rsidP="00906F20">
      <w:pPr>
        <w:spacing w:after="0" w:line="360" w:lineRule="auto"/>
        <w:jc w:val="both"/>
        <w:rPr>
          <w:rFonts w:ascii="Arial" w:hAnsi="Arial" w:cs="Arial"/>
        </w:rPr>
      </w:pPr>
    </w:p>
    <w:p w:rsidR="00124C02" w:rsidRPr="00A5693E" w:rsidRDefault="00124C02" w:rsidP="00124C02">
      <w:pPr>
        <w:spacing w:after="40" w:line="360" w:lineRule="auto"/>
        <w:jc w:val="both"/>
        <w:rPr>
          <w:rFonts w:ascii="Arial" w:hAnsi="Arial" w:cs="Arial"/>
        </w:rPr>
      </w:pPr>
      <w:r w:rsidRPr="00A5693E">
        <w:rPr>
          <w:rFonts w:ascii="Arial" w:hAnsi="Arial" w:cs="Arial"/>
        </w:rPr>
        <w:t>Nel presente documento si esaminano preliminarmente:</w:t>
      </w:r>
    </w:p>
    <w:p w:rsidR="00124C02" w:rsidRPr="00A5693E" w:rsidRDefault="00124C02" w:rsidP="00124C02">
      <w:pPr>
        <w:spacing w:after="40" w:line="360" w:lineRule="auto"/>
        <w:ind w:left="284" w:hanging="284"/>
        <w:jc w:val="both"/>
        <w:rPr>
          <w:rFonts w:ascii="Arial" w:hAnsi="Arial" w:cs="Arial"/>
        </w:rPr>
      </w:pPr>
      <w:r w:rsidRPr="00A5693E">
        <w:rPr>
          <w:rFonts w:ascii="Arial" w:hAnsi="Arial" w:cs="Arial"/>
        </w:rPr>
        <w:t>-</w:t>
      </w:r>
      <w:r w:rsidRPr="00A5693E">
        <w:rPr>
          <w:rFonts w:ascii="Arial" w:hAnsi="Arial" w:cs="Arial"/>
        </w:rPr>
        <w:tab/>
        <w:t>la recente normativa di riferimento, nella fattispecie il D.Lgs. 101/2020 e, nel dettaglio, gli articoli che fanno capo al radon nei luoghi di lavoro di cui all’art. 16 di tale Decreto nei quali sono stabiliti i relativi obblighi dell’esercente;</w:t>
      </w:r>
    </w:p>
    <w:p w:rsidR="00124C02" w:rsidRPr="00A5693E" w:rsidRDefault="00124C02" w:rsidP="00124C02">
      <w:pPr>
        <w:spacing w:line="360" w:lineRule="auto"/>
        <w:ind w:left="284" w:hanging="284"/>
        <w:jc w:val="both"/>
        <w:rPr>
          <w:rFonts w:ascii="Arial" w:hAnsi="Arial" w:cs="Arial"/>
        </w:rPr>
      </w:pPr>
      <w:r w:rsidRPr="00A5693E">
        <w:rPr>
          <w:rFonts w:ascii="Arial" w:hAnsi="Arial" w:cs="Arial"/>
        </w:rPr>
        <w:t>-</w:t>
      </w:r>
      <w:r w:rsidRPr="00A5693E">
        <w:rPr>
          <w:rFonts w:ascii="Arial" w:hAnsi="Arial" w:cs="Arial"/>
        </w:rPr>
        <w:tab/>
        <w:t>le tecniche di misura della concentrazione di</w:t>
      </w:r>
      <w:r w:rsidR="005F72AA">
        <w:rPr>
          <w:rFonts w:ascii="Arial" w:hAnsi="Arial" w:cs="Arial"/>
        </w:rPr>
        <w:t xml:space="preserve"> radon negli ambienti confinati.</w:t>
      </w:r>
    </w:p>
    <w:p w:rsidR="00124C02" w:rsidRPr="00A5693E" w:rsidRDefault="00124C02" w:rsidP="00A5693E">
      <w:pPr>
        <w:spacing w:line="360" w:lineRule="auto"/>
        <w:jc w:val="both"/>
        <w:rPr>
          <w:rFonts w:ascii="Arial" w:hAnsi="Arial" w:cs="Arial"/>
        </w:rPr>
      </w:pPr>
      <w:r w:rsidRPr="00A5693E">
        <w:rPr>
          <w:rFonts w:ascii="Arial" w:hAnsi="Arial" w:cs="Arial"/>
        </w:rPr>
        <w:t xml:space="preserve">Successivamente vengono esposte le buone pratiche </w:t>
      </w:r>
      <w:r w:rsidR="00A5693E" w:rsidRPr="00A5693E">
        <w:rPr>
          <w:rFonts w:ascii="Arial" w:hAnsi="Arial" w:cs="Arial"/>
        </w:rPr>
        <w:t xml:space="preserve">per la prevenzione del rischio radon nei luoghi di lavoro sotterranei, </w:t>
      </w:r>
      <w:r w:rsidR="005F72AA">
        <w:rPr>
          <w:rFonts w:ascii="Arial" w:hAnsi="Arial" w:cs="Arial"/>
        </w:rPr>
        <w:t xml:space="preserve">nonché </w:t>
      </w:r>
      <w:r w:rsidR="00A5693E" w:rsidRPr="00A5693E">
        <w:rPr>
          <w:rFonts w:ascii="Arial" w:hAnsi="Arial" w:cs="Arial"/>
        </w:rPr>
        <w:t xml:space="preserve">nei luoghi di lavoro semi sotterranei o al piano terra in aree a rischio radon/aree </w:t>
      </w:r>
      <w:r w:rsidR="005F72AA">
        <w:rPr>
          <w:rFonts w:ascii="Arial" w:hAnsi="Arial" w:cs="Arial"/>
        </w:rPr>
        <w:t>prioritarie.</w:t>
      </w:r>
    </w:p>
    <w:p w:rsidR="00124C02" w:rsidRDefault="00124C02" w:rsidP="00906F20">
      <w:pPr>
        <w:spacing w:after="0" w:line="360" w:lineRule="auto"/>
        <w:jc w:val="both"/>
        <w:rPr>
          <w:rFonts w:ascii="Arial" w:hAnsi="Arial" w:cs="Arial"/>
        </w:rPr>
      </w:pPr>
    </w:p>
    <w:p w:rsidR="006A0DDD" w:rsidRDefault="006A0DDD">
      <w:pPr>
        <w:spacing w:after="0" w:line="240" w:lineRule="auto"/>
        <w:rPr>
          <w:rFonts w:ascii="Arial" w:hAnsi="Arial" w:cs="Arial"/>
        </w:rPr>
      </w:pPr>
      <w:r>
        <w:rPr>
          <w:rFonts w:ascii="Arial" w:hAnsi="Arial" w:cs="Arial"/>
        </w:rPr>
        <w:br w:type="page"/>
      </w:r>
    </w:p>
    <w:p w:rsidR="00960831" w:rsidRPr="0010431D" w:rsidRDefault="00342302" w:rsidP="005A0781">
      <w:pPr>
        <w:pStyle w:val="Titolo1"/>
        <w:numPr>
          <w:ilvl w:val="0"/>
          <w:numId w:val="37"/>
        </w:numPr>
        <w:ind w:left="426" w:hanging="426"/>
        <w:rPr>
          <w:rFonts w:ascii="Arial" w:hAnsi="Arial" w:cs="Arial"/>
          <w:b/>
          <w:sz w:val="22"/>
          <w:szCs w:val="24"/>
        </w:rPr>
      </w:pPr>
      <w:bookmarkStart w:id="24" w:name="_Toc83745966"/>
      <w:bookmarkStart w:id="25" w:name="_Toc83811002"/>
      <w:bookmarkStart w:id="26" w:name="_Toc83885950"/>
      <w:bookmarkStart w:id="27" w:name="_Toc83886152"/>
      <w:bookmarkStart w:id="28" w:name="_Toc98426345"/>
      <w:bookmarkStart w:id="29" w:name="_Toc83382173"/>
      <w:bookmarkStart w:id="30" w:name="_Toc83382304"/>
      <w:r w:rsidRPr="0010431D">
        <w:rPr>
          <w:rFonts w:ascii="Arial" w:hAnsi="Arial" w:cs="Arial"/>
          <w:b/>
          <w:sz w:val="22"/>
          <w:szCs w:val="24"/>
        </w:rPr>
        <w:lastRenderedPageBreak/>
        <w:t>La normativa di riferimento in materia di rischio radon: il</w:t>
      </w:r>
      <w:r w:rsidR="00960831" w:rsidRPr="0010431D">
        <w:rPr>
          <w:rFonts w:ascii="Arial" w:hAnsi="Arial" w:cs="Arial"/>
          <w:b/>
          <w:sz w:val="22"/>
          <w:szCs w:val="24"/>
        </w:rPr>
        <w:t xml:space="preserve"> D.Lgs. 101/2020</w:t>
      </w:r>
      <w:bookmarkEnd w:id="24"/>
      <w:bookmarkEnd w:id="25"/>
      <w:bookmarkEnd w:id="26"/>
      <w:bookmarkEnd w:id="27"/>
      <w:bookmarkEnd w:id="28"/>
      <w:bookmarkEnd w:id="29"/>
      <w:bookmarkEnd w:id="30"/>
    </w:p>
    <w:p w:rsidR="00960831" w:rsidRPr="00960831" w:rsidRDefault="00960831" w:rsidP="00960831"/>
    <w:p w:rsidR="00FF4C1A" w:rsidRDefault="006D1706" w:rsidP="006D1706">
      <w:pPr>
        <w:pStyle w:val="Normale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Il D.Lgs.101/2020 attua la </w:t>
      </w:r>
      <w:r w:rsidRPr="00032C7C">
        <w:rPr>
          <w:rFonts w:ascii="Arial" w:hAnsi="Arial" w:cs="Arial"/>
          <w:sz w:val="20"/>
          <w:szCs w:val="20"/>
        </w:rPr>
        <w:t>direttiva 2013/59/Euratom, che stabilisce norme fondamentali di sicurezza relative alla protezione contro i pericoli derivanti dall'esposizione alle radiazioni ionizzanti, e che abroga le direttive 89/618/Euratom, 90/641/Euratom, 96/29/Euratom, 97/43/Euratom e 2003/122/Euratom e riordin</w:t>
      </w:r>
      <w:r>
        <w:rPr>
          <w:rFonts w:ascii="Arial" w:hAnsi="Arial" w:cs="Arial"/>
          <w:sz w:val="20"/>
          <w:szCs w:val="20"/>
        </w:rPr>
        <w:t>a</w:t>
      </w:r>
      <w:r w:rsidRPr="00032C7C">
        <w:rPr>
          <w:rFonts w:ascii="Arial" w:hAnsi="Arial" w:cs="Arial"/>
          <w:sz w:val="20"/>
          <w:szCs w:val="20"/>
        </w:rPr>
        <w:t xml:space="preserve"> la normativa di </w:t>
      </w:r>
      <w:r w:rsidRPr="00331E99">
        <w:rPr>
          <w:rFonts w:ascii="Arial" w:hAnsi="Arial" w:cs="Arial"/>
          <w:sz w:val="20"/>
          <w:szCs w:val="20"/>
        </w:rPr>
        <w:t>settore.</w:t>
      </w:r>
    </w:p>
    <w:p w:rsidR="006D1706" w:rsidRPr="00331E99" w:rsidRDefault="00B77C9B" w:rsidP="006D1706">
      <w:pPr>
        <w:pStyle w:val="NormaleWeb"/>
        <w:spacing w:before="0" w:beforeAutospacing="0" w:after="0" w:afterAutospacing="0" w:line="360" w:lineRule="auto"/>
        <w:jc w:val="both"/>
        <w:rPr>
          <w:rFonts w:ascii="Arial" w:hAnsi="Arial" w:cs="Arial"/>
          <w:sz w:val="20"/>
          <w:szCs w:val="20"/>
        </w:rPr>
      </w:pPr>
      <w:r w:rsidRPr="00331E99">
        <w:rPr>
          <w:rFonts w:ascii="Arial" w:hAnsi="Arial" w:cs="Arial"/>
          <w:sz w:val="20"/>
          <w:szCs w:val="20"/>
        </w:rPr>
        <w:t>Relativamente al radon, l</w:t>
      </w:r>
      <w:r w:rsidR="006D1706" w:rsidRPr="00331E99">
        <w:rPr>
          <w:rFonts w:ascii="Arial" w:hAnsi="Arial" w:cs="Arial"/>
          <w:sz w:val="20"/>
          <w:szCs w:val="20"/>
        </w:rPr>
        <w:t xml:space="preserve">’art. </w:t>
      </w:r>
      <w:r w:rsidR="003175B5" w:rsidRPr="00F96CAE">
        <w:rPr>
          <w:rFonts w:ascii="Arial" w:hAnsi="Arial" w:cs="Arial"/>
          <w:sz w:val="20"/>
          <w:szCs w:val="20"/>
        </w:rPr>
        <w:t xml:space="preserve">12 </w:t>
      </w:r>
      <w:r w:rsidR="003175B5" w:rsidRPr="003175B5">
        <w:rPr>
          <w:rFonts w:ascii="Arial" w:hAnsi="Arial" w:cs="Arial"/>
          <w:sz w:val="20"/>
          <w:szCs w:val="20"/>
        </w:rPr>
        <w:t>(comma 1 lett.c)</w:t>
      </w:r>
      <w:r w:rsidR="006D1706" w:rsidRPr="00331E99">
        <w:rPr>
          <w:rFonts w:ascii="Arial" w:hAnsi="Arial" w:cs="Arial"/>
          <w:sz w:val="20"/>
          <w:szCs w:val="20"/>
        </w:rPr>
        <w:t>del suddetto D.Lgs. stabilisceun livello massimo di concentrazione di 300 Bq</w:t>
      </w:r>
      <w:r w:rsidR="0010431D" w:rsidRPr="00331E99">
        <w:rPr>
          <w:rFonts w:ascii="Arial" w:hAnsi="Arial" w:cs="Arial"/>
          <w:sz w:val="20"/>
          <w:szCs w:val="20"/>
        </w:rPr>
        <w:t>/</w:t>
      </w:r>
      <w:r w:rsidR="006D1706" w:rsidRPr="00331E99">
        <w:rPr>
          <w:rFonts w:ascii="Arial" w:hAnsi="Arial" w:cs="Arial"/>
          <w:sz w:val="20"/>
          <w:szCs w:val="20"/>
        </w:rPr>
        <w:t>m</w:t>
      </w:r>
      <w:r w:rsidR="006D1706" w:rsidRPr="00331E99">
        <w:rPr>
          <w:rFonts w:ascii="Arial" w:hAnsi="Arial" w:cs="Arial"/>
          <w:sz w:val="20"/>
          <w:szCs w:val="20"/>
          <w:vertAlign w:val="superscript"/>
        </w:rPr>
        <w:t>3</w:t>
      </w:r>
      <w:r w:rsidR="006D1706" w:rsidRPr="00331E99">
        <w:rPr>
          <w:rFonts w:ascii="Arial" w:hAnsi="Arial" w:cs="Arial"/>
          <w:sz w:val="20"/>
          <w:szCs w:val="20"/>
        </w:rPr>
        <w:t xml:space="preserve"> in termini di concentrazione media annua di attività di radon in aria per i luoghi di lavoro.</w:t>
      </w:r>
    </w:p>
    <w:p w:rsidR="006D1706" w:rsidRDefault="00B77C9B" w:rsidP="008F1A10">
      <w:pPr>
        <w:pStyle w:val="PreformattatoHTML"/>
        <w:spacing w:after="60" w:line="360" w:lineRule="auto"/>
        <w:jc w:val="both"/>
        <w:rPr>
          <w:rFonts w:ascii="Arial" w:hAnsi="Arial" w:cs="Arial"/>
        </w:rPr>
      </w:pPr>
      <w:r w:rsidRPr="00331E99">
        <w:rPr>
          <w:rFonts w:ascii="Arial" w:hAnsi="Arial" w:cs="Arial"/>
        </w:rPr>
        <w:t>Nello specifico</w:t>
      </w:r>
      <w:r w:rsidR="00487FD9">
        <w:rPr>
          <w:rFonts w:ascii="Arial" w:hAnsi="Arial" w:cs="Arial"/>
        </w:rPr>
        <w:t>,</w:t>
      </w:r>
      <w:r w:rsidRPr="00331E99">
        <w:rPr>
          <w:rFonts w:ascii="Arial" w:hAnsi="Arial" w:cs="Arial"/>
        </w:rPr>
        <w:t xml:space="preserve"> l</w:t>
      </w:r>
      <w:r w:rsidR="006D1706" w:rsidRPr="00331E99">
        <w:rPr>
          <w:rFonts w:ascii="Arial" w:hAnsi="Arial" w:cs="Arial"/>
        </w:rPr>
        <w:t xml:space="preserve">a materia radon </w:t>
      </w:r>
      <w:r w:rsidR="00FF4C1A">
        <w:rPr>
          <w:rFonts w:ascii="Arial" w:hAnsi="Arial" w:cs="Arial"/>
        </w:rPr>
        <w:t xml:space="preserve">nei </w:t>
      </w:r>
      <w:r w:rsidR="006D1706" w:rsidRPr="00331E99">
        <w:rPr>
          <w:rFonts w:ascii="Arial" w:hAnsi="Arial" w:cs="Arial"/>
        </w:rPr>
        <w:t>luoghi di lavoro è trattata agli articoli 16, 17 e 18 della Sezione II “</w:t>
      </w:r>
      <w:r w:rsidR="006D1706" w:rsidRPr="00331E99">
        <w:rPr>
          <w:rFonts w:ascii="Arial" w:hAnsi="Arial" w:cs="Arial"/>
          <w:i/>
          <w:iCs/>
        </w:rPr>
        <w:t>Esposizione al radon nei luoghi di lavoro</w:t>
      </w:r>
      <w:r w:rsidR="008F1A10">
        <w:rPr>
          <w:rFonts w:ascii="Arial" w:hAnsi="Arial" w:cs="Arial"/>
        </w:rPr>
        <w:t>”, come di seguito compendiato.</w:t>
      </w:r>
    </w:p>
    <w:p w:rsidR="006D1706" w:rsidRPr="00FF4C1A" w:rsidRDefault="008F1A10" w:rsidP="008F1A10">
      <w:pPr>
        <w:pStyle w:val="NormaleWeb"/>
        <w:spacing w:before="0" w:beforeAutospacing="0" w:after="0" w:afterAutospacing="0" w:line="360" w:lineRule="auto"/>
        <w:jc w:val="both"/>
        <w:rPr>
          <w:rFonts w:ascii="Arial" w:hAnsi="Arial" w:cs="Arial"/>
          <w:sz w:val="20"/>
          <w:szCs w:val="20"/>
        </w:rPr>
      </w:pPr>
      <w:r w:rsidRPr="008F1A10">
        <w:rPr>
          <w:rFonts w:ascii="Arial" w:hAnsi="Arial" w:cs="Arial"/>
          <w:b/>
          <w:sz w:val="20"/>
          <w:szCs w:val="20"/>
        </w:rPr>
        <w:t>L</w:t>
      </w:r>
      <w:r w:rsidR="006D1706" w:rsidRPr="008F1A10">
        <w:rPr>
          <w:rFonts w:ascii="Arial" w:hAnsi="Arial" w:cs="Arial"/>
          <w:b/>
          <w:sz w:val="20"/>
          <w:szCs w:val="20"/>
        </w:rPr>
        <w:t>’ar</w:t>
      </w:r>
      <w:r w:rsidR="006D1706" w:rsidRPr="00FF4C1A">
        <w:rPr>
          <w:rFonts w:ascii="Arial" w:hAnsi="Arial" w:cs="Arial"/>
          <w:b/>
          <w:sz w:val="20"/>
          <w:szCs w:val="20"/>
        </w:rPr>
        <w:t>ticolo 16</w:t>
      </w:r>
      <w:r w:rsidR="006D1706" w:rsidRPr="00FF4C1A">
        <w:rPr>
          <w:rFonts w:ascii="Arial" w:hAnsi="Arial" w:cs="Arial"/>
          <w:sz w:val="20"/>
          <w:szCs w:val="20"/>
        </w:rPr>
        <w:t xml:space="preserve"> stabilisce i luoghi di lavoro dove si applicano le disposizioni della suddetta Sezione:</w:t>
      </w:r>
    </w:p>
    <w:p w:rsidR="006D1706" w:rsidRPr="00FF4C1A" w:rsidRDefault="006D1706" w:rsidP="008F1A10">
      <w:pPr>
        <w:pStyle w:val="NormaleWeb"/>
        <w:numPr>
          <w:ilvl w:val="0"/>
          <w:numId w:val="25"/>
        </w:numPr>
        <w:spacing w:before="0" w:beforeAutospacing="0" w:after="0" w:afterAutospacing="0" w:line="360" w:lineRule="auto"/>
        <w:ind w:left="426" w:hanging="426"/>
        <w:jc w:val="both"/>
        <w:rPr>
          <w:rFonts w:ascii="Arial" w:hAnsi="Arial" w:cs="Arial"/>
          <w:sz w:val="20"/>
          <w:szCs w:val="20"/>
        </w:rPr>
      </w:pPr>
      <w:r w:rsidRPr="00FF4C1A">
        <w:rPr>
          <w:rFonts w:ascii="Arial" w:hAnsi="Arial" w:cs="Arial"/>
          <w:sz w:val="20"/>
          <w:szCs w:val="20"/>
        </w:rPr>
        <w:t xml:space="preserve">luoghi di lavoro sotterranei; </w:t>
      </w:r>
    </w:p>
    <w:p w:rsidR="006D1706" w:rsidRPr="00FF4C1A" w:rsidRDefault="006D1706" w:rsidP="008F1A10">
      <w:pPr>
        <w:numPr>
          <w:ilvl w:val="0"/>
          <w:numId w:val="25"/>
        </w:numPr>
        <w:spacing w:after="0" w:line="360" w:lineRule="auto"/>
        <w:ind w:left="426" w:hanging="426"/>
        <w:jc w:val="both"/>
        <w:rPr>
          <w:rFonts w:ascii="Arial" w:hAnsi="Arial" w:cs="Arial"/>
        </w:rPr>
      </w:pPr>
      <w:r w:rsidRPr="00FF4C1A">
        <w:rPr>
          <w:rFonts w:ascii="Arial" w:hAnsi="Arial" w:cs="Arial"/>
        </w:rPr>
        <w:t xml:space="preserve">luoghi di lavoro in locali semisotterranei o situati al piano terra, localizzati nelle aree di cui all'articolo 11 (aree prioritarie </w:t>
      </w:r>
      <w:r w:rsidRPr="00FF4C1A">
        <w:rPr>
          <w:rFonts w:ascii="Arial" w:eastAsia="Arial" w:hAnsi="Arial" w:cs="Arial"/>
          <w:color w:val="000000"/>
          <w:shd w:val="clear" w:color="auto" w:fill="FFFFFF"/>
        </w:rPr>
        <w:t>nelle quali la stima della percentuale di edifici che supera il livello di 300 Bq/m</w:t>
      </w:r>
      <w:r w:rsidRPr="00FF4C1A">
        <w:rPr>
          <w:rFonts w:ascii="Arial" w:eastAsia="Arial" w:hAnsi="Arial" w:cs="Arial"/>
          <w:color w:val="000000"/>
          <w:shd w:val="clear" w:color="auto" w:fill="FFFFFF"/>
          <w:vertAlign w:val="superscript"/>
        </w:rPr>
        <w:t>3</w:t>
      </w:r>
      <w:r w:rsidRPr="00FF4C1A">
        <w:rPr>
          <w:rFonts w:ascii="Arial" w:eastAsia="Arial" w:hAnsi="Arial" w:cs="Arial"/>
          <w:color w:val="000000"/>
          <w:shd w:val="clear" w:color="auto" w:fill="FFFFFF"/>
        </w:rPr>
        <w:t xml:space="preserve"> è pari o superiore al 15 %);</w:t>
      </w:r>
    </w:p>
    <w:p w:rsidR="006D1706" w:rsidRPr="00FF4C1A" w:rsidRDefault="006D1706" w:rsidP="008F1A10">
      <w:pPr>
        <w:pStyle w:val="NormaleWeb"/>
        <w:numPr>
          <w:ilvl w:val="0"/>
          <w:numId w:val="25"/>
        </w:numPr>
        <w:spacing w:before="0" w:beforeAutospacing="0" w:after="0" w:afterAutospacing="0" w:line="360" w:lineRule="auto"/>
        <w:ind w:left="426" w:hanging="426"/>
        <w:jc w:val="both"/>
        <w:rPr>
          <w:rFonts w:ascii="Arial" w:hAnsi="Arial" w:cs="Arial"/>
          <w:sz w:val="20"/>
          <w:szCs w:val="20"/>
        </w:rPr>
      </w:pPr>
      <w:r w:rsidRPr="00FF4C1A">
        <w:rPr>
          <w:rFonts w:ascii="Arial" w:hAnsi="Arial" w:cs="Arial"/>
          <w:sz w:val="20"/>
          <w:szCs w:val="20"/>
        </w:rPr>
        <w:t xml:space="preserve">specifiche tipologie di luoghi di lavoro identificate nel Piano nazionale d'azione per il radon di cui all'articolo 10 (non ancora adottato a livello nazionale); </w:t>
      </w:r>
    </w:p>
    <w:p w:rsidR="006D1706" w:rsidRPr="00FF4C1A" w:rsidRDefault="008F1A10" w:rsidP="008F1A10">
      <w:pPr>
        <w:pStyle w:val="NormaleWeb"/>
        <w:numPr>
          <w:ilvl w:val="0"/>
          <w:numId w:val="25"/>
        </w:numPr>
        <w:spacing w:before="0" w:beforeAutospacing="0" w:after="60" w:afterAutospacing="0" w:line="360" w:lineRule="auto"/>
        <w:ind w:left="426" w:hanging="426"/>
        <w:jc w:val="both"/>
        <w:rPr>
          <w:rFonts w:ascii="Arial" w:hAnsi="Arial" w:cs="Arial"/>
          <w:sz w:val="20"/>
          <w:szCs w:val="20"/>
        </w:rPr>
      </w:pPr>
      <w:r>
        <w:rPr>
          <w:rFonts w:ascii="Arial" w:hAnsi="Arial" w:cs="Arial"/>
          <w:sz w:val="20"/>
          <w:szCs w:val="20"/>
        </w:rPr>
        <w:t>stabilimenti termali.</w:t>
      </w:r>
    </w:p>
    <w:p w:rsidR="001B0ACE" w:rsidRDefault="008F1A10" w:rsidP="008F1A10">
      <w:pPr>
        <w:pStyle w:val="NormaleWeb"/>
        <w:spacing w:before="0" w:beforeAutospacing="0" w:after="0" w:afterAutospacing="0" w:line="360" w:lineRule="auto"/>
        <w:jc w:val="both"/>
        <w:rPr>
          <w:rFonts w:ascii="Arial" w:hAnsi="Arial" w:cs="Arial"/>
          <w:sz w:val="20"/>
          <w:szCs w:val="20"/>
        </w:rPr>
      </w:pPr>
      <w:r>
        <w:rPr>
          <w:rFonts w:ascii="Arial" w:hAnsi="Arial" w:cs="Arial"/>
          <w:b/>
          <w:sz w:val="20"/>
          <w:szCs w:val="20"/>
        </w:rPr>
        <w:t>L</w:t>
      </w:r>
      <w:r w:rsidR="006D1706" w:rsidRPr="00EB4741">
        <w:rPr>
          <w:rFonts w:ascii="Arial" w:hAnsi="Arial" w:cs="Arial"/>
          <w:b/>
          <w:sz w:val="20"/>
          <w:szCs w:val="20"/>
        </w:rPr>
        <w:t>’articolo 17</w:t>
      </w:r>
      <w:r w:rsidR="004F71FA">
        <w:rPr>
          <w:rFonts w:ascii="Arial" w:hAnsi="Arial" w:cs="Arial"/>
          <w:sz w:val="20"/>
          <w:szCs w:val="20"/>
        </w:rPr>
        <w:t>è relativo a</w:t>
      </w:r>
      <w:r w:rsidR="006D1706" w:rsidRPr="00EB4741">
        <w:rPr>
          <w:rFonts w:ascii="Arial" w:hAnsi="Arial" w:cs="Arial"/>
          <w:sz w:val="20"/>
          <w:szCs w:val="20"/>
        </w:rPr>
        <w:t>gli obblighi dell'esercente</w:t>
      </w:r>
      <w:r w:rsidR="004F71FA">
        <w:rPr>
          <w:rFonts w:ascii="Arial" w:hAnsi="Arial" w:cs="Arial"/>
          <w:sz w:val="20"/>
          <w:szCs w:val="20"/>
        </w:rPr>
        <w:t>.</w:t>
      </w:r>
    </w:p>
    <w:p w:rsidR="004F71FA" w:rsidRPr="003175B5" w:rsidRDefault="004F71FA" w:rsidP="008F1A10">
      <w:pPr>
        <w:pStyle w:val="NormaleWeb"/>
        <w:spacing w:before="0" w:beforeAutospacing="0" w:after="0" w:afterAutospacing="0" w:line="360" w:lineRule="auto"/>
        <w:jc w:val="both"/>
        <w:rPr>
          <w:rFonts w:ascii="Arial" w:hAnsi="Arial" w:cs="Arial"/>
          <w:sz w:val="20"/>
          <w:szCs w:val="20"/>
        </w:rPr>
      </w:pPr>
      <w:r w:rsidRPr="003175B5">
        <w:rPr>
          <w:rFonts w:ascii="Arial" w:hAnsi="Arial" w:cs="Arial"/>
          <w:sz w:val="20"/>
          <w:szCs w:val="20"/>
        </w:rPr>
        <w:t>In</w:t>
      </w:r>
      <w:r w:rsidR="006D1706" w:rsidRPr="003175B5">
        <w:rPr>
          <w:rFonts w:ascii="Arial" w:hAnsi="Arial" w:cs="Arial"/>
          <w:sz w:val="20"/>
          <w:szCs w:val="20"/>
        </w:rPr>
        <w:t xml:space="preserve"> particolare</w:t>
      </w:r>
      <w:r w:rsidR="00B222F9" w:rsidRPr="003175B5">
        <w:rPr>
          <w:rFonts w:ascii="Arial" w:hAnsi="Arial" w:cs="Arial"/>
          <w:sz w:val="20"/>
          <w:szCs w:val="20"/>
        </w:rPr>
        <w:t>,</w:t>
      </w:r>
      <w:r w:rsidRPr="003175B5">
        <w:rPr>
          <w:rFonts w:ascii="Arial" w:hAnsi="Arial" w:cs="Arial"/>
          <w:sz w:val="20"/>
          <w:szCs w:val="20"/>
        </w:rPr>
        <w:t xml:space="preserve"> il comma 1stabilisce </w:t>
      </w:r>
      <w:r w:rsidR="00B77C9B" w:rsidRPr="003175B5">
        <w:rPr>
          <w:rFonts w:ascii="Arial" w:hAnsi="Arial" w:cs="Arial"/>
          <w:sz w:val="20"/>
          <w:szCs w:val="20"/>
        </w:rPr>
        <w:t>che</w:t>
      </w:r>
      <w:r w:rsidR="008540D2" w:rsidRPr="003175B5">
        <w:rPr>
          <w:rFonts w:ascii="Arial" w:hAnsi="Arial" w:cs="Arial"/>
          <w:sz w:val="20"/>
          <w:szCs w:val="20"/>
        </w:rPr>
        <w:t>,</w:t>
      </w:r>
      <w:r w:rsidR="006D1706" w:rsidRPr="003175B5">
        <w:rPr>
          <w:rFonts w:ascii="Arial" w:hAnsi="Arial" w:cs="Arial"/>
          <w:sz w:val="20"/>
          <w:szCs w:val="20"/>
        </w:rPr>
        <w:t xml:space="preserve">nei suddetti luoghi di lavoro, </w:t>
      </w:r>
      <w:r w:rsidR="00487FD9" w:rsidRPr="003175B5">
        <w:rPr>
          <w:rFonts w:ascii="Arial" w:hAnsi="Arial" w:cs="Arial"/>
          <w:sz w:val="20"/>
          <w:szCs w:val="20"/>
        </w:rPr>
        <w:t xml:space="preserve">egli </w:t>
      </w:r>
      <w:r w:rsidR="006D1706" w:rsidRPr="003175B5">
        <w:rPr>
          <w:rFonts w:ascii="Arial" w:hAnsi="Arial" w:cs="Arial"/>
          <w:sz w:val="20"/>
          <w:szCs w:val="20"/>
        </w:rPr>
        <w:t xml:space="preserve">è tenuto a completare le misurazioni della concentrazione media annua di attività di radon </w:t>
      </w:r>
      <w:r w:rsidRPr="003175B5">
        <w:rPr>
          <w:rFonts w:ascii="Arial" w:hAnsi="Arial" w:cs="Arial"/>
          <w:sz w:val="20"/>
          <w:szCs w:val="20"/>
        </w:rPr>
        <w:t>in aria entro ventiquattro mesi decorrenti:</w:t>
      </w:r>
    </w:p>
    <w:p w:rsidR="004F71FA" w:rsidRPr="003175B5" w:rsidRDefault="004F71FA" w:rsidP="006A59CE">
      <w:pPr>
        <w:pStyle w:val="NormaleWeb"/>
        <w:spacing w:before="0" w:beforeAutospacing="0" w:after="0" w:afterAutospacing="0" w:line="360" w:lineRule="auto"/>
        <w:ind w:left="426" w:hanging="426"/>
        <w:jc w:val="both"/>
        <w:rPr>
          <w:rFonts w:ascii="Arial" w:hAnsi="Arial" w:cs="Arial"/>
          <w:sz w:val="20"/>
          <w:szCs w:val="20"/>
        </w:rPr>
      </w:pPr>
      <w:r w:rsidRPr="003175B5">
        <w:rPr>
          <w:rFonts w:ascii="Arial" w:hAnsi="Arial" w:cs="Arial"/>
          <w:sz w:val="20"/>
          <w:szCs w:val="20"/>
        </w:rPr>
        <w:t>a)</w:t>
      </w:r>
      <w:r w:rsidRPr="003175B5">
        <w:rPr>
          <w:rFonts w:ascii="Arial" w:hAnsi="Arial" w:cs="Arial"/>
          <w:sz w:val="20"/>
          <w:szCs w:val="20"/>
        </w:rPr>
        <w:tab/>
      </w:r>
      <w:r w:rsidR="005C2148" w:rsidRPr="003175B5">
        <w:rPr>
          <w:rFonts w:ascii="Arial" w:hAnsi="Arial" w:cs="Arial"/>
          <w:sz w:val="20"/>
          <w:szCs w:val="20"/>
        </w:rPr>
        <w:t>d</w:t>
      </w:r>
      <w:r w:rsidRPr="003175B5">
        <w:rPr>
          <w:rFonts w:ascii="Arial" w:hAnsi="Arial" w:cs="Arial"/>
          <w:sz w:val="20"/>
          <w:szCs w:val="20"/>
        </w:rPr>
        <w:t>all’inizio dell’attività per luoghi di lavoro sotterranei e stabilimenti termali (dall’emanazione del D.Lgs. 101/2020 per le attività già in essere alla data del 26/08/2020)</w:t>
      </w:r>
      <w:r w:rsidR="005C2148" w:rsidRPr="003175B5">
        <w:rPr>
          <w:rFonts w:ascii="Arial" w:hAnsi="Arial" w:cs="Arial"/>
          <w:sz w:val="20"/>
          <w:szCs w:val="20"/>
        </w:rPr>
        <w:t>;</w:t>
      </w:r>
    </w:p>
    <w:p w:rsidR="004F71FA" w:rsidRPr="003175B5" w:rsidRDefault="004F71FA" w:rsidP="006A59CE">
      <w:pPr>
        <w:pStyle w:val="NormaleWeb"/>
        <w:spacing w:before="0" w:beforeAutospacing="0" w:after="0" w:afterAutospacing="0" w:line="360" w:lineRule="auto"/>
        <w:ind w:left="426" w:hanging="426"/>
        <w:jc w:val="both"/>
        <w:rPr>
          <w:rFonts w:ascii="Arial" w:hAnsi="Arial" w:cs="Arial"/>
          <w:sz w:val="20"/>
          <w:szCs w:val="20"/>
        </w:rPr>
      </w:pPr>
      <w:r w:rsidRPr="003175B5">
        <w:rPr>
          <w:rFonts w:ascii="Arial" w:hAnsi="Arial" w:cs="Arial"/>
          <w:sz w:val="20"/>
          <w:szCs w:val="20"/>
        </w:rPr>
        <w:t>b)</w:t>
      </w:r>
      <w:r w:rsidRPr="003175B5">
        <w:rPr>
          <w:rFonts w:ascii="Arial" w:hAnsi="Arial" w:cs="Arial"/>
          <w:sz w:val="20"/>
          <w:szCs w:val="20"/>
        </w:rPr>
        <w:tab/>
      </w:r>
      <w:r w:rsidR="005C2148" w:rsidRPr="003175B5">
        <w:rPr>
          <w:rFonts w:ascii="Arial" w:hAnsi="Arial" w:cs="Arial"/>
          <w:sz w:val="20"/>
          <w:szCs w:val="20"/>
        </w:rPr>
        <w:t>d</w:t>
      </w:r>
      <w:r w:rsidRPr="003175B5">
        <w:rPr>
          <w:rFonts w:ascii="Arial" w:hAnsi="Arial" w:cs="Arial"/>
          <w:sz w:val="20"/>
          <w:szCs w:val="20"/>
        </w:rPr>
        <w:t>alla pubblicazione nella Gazzetta Ufficiale della Repubblica italiana dell’elenco delle aree prioritarie da parte della Regione nel caso di luoghi di lavoro in locali semisotterranei o situati al piano terra nelle stesse aree</w:t>
      </w:r>
      <w:r w:rsidR="005C2148" w:rsidRPr="003175B5">
        <w:rPr>
          <w:rFonts w:ascii="Arial" w:hAnsi="Arial" w:cs="Arial"/>
          <w:sz w:val="20"/>
          <w:szCs w:val="20"/>
        </w:rPr>
        <w:t>;</w:t>
      </w:r>
    </w:p>
    <w:p w:rsidR="004F71FA" w:rsidRPr="003175B5" w:rsidRDefault="004F71FA" w:rsidP="006A59CE">
      <w:pPr>
        <w:pStyle w:val="NormaleWeb"/>
        <w:spacing w:before="0" w:beforeAutospacing="0" w:after="0" w:afterAutospacing="0" w:line="360" w:lineRule="auto"/>
        <w:ind w:left="426" w:hanging="426"/>
        <w:jc w:val="both"/>
        <w:rPr>
          <w:rFonts w:ascii="Arial" w:hAnsi="Arial" w:cs="Arial"/>
          <w:sz w:val="20"/>
          <w:szCs w:val="20"/>
        </w:rPr>
      </w:pPr>
      <w:r w:rsidRPr="003175B5">
        <w:rPr>
          <w:rFonts w:ascii="Arial" w:hAnsi="Arial" w:cs="Arial"/>
          <w:sz w:val="20"/>
          <w:szCs w:val="20"/>
        </w:rPr>
        <w:t>c)</w:t>
      </w:r>
      <w:r w:rsidRPr="003175B5">
        <w:rPr>
          <w:rFonts w:ascii="Arial" w:hAnsi="Arial" w:cs="Arial"/>
          <w:sz w:val="20"/>
          <w:szCs w:val="20"/>
        </w:rPr>
        <w:tab/>
      </w:r>
      <w:r w:rsidR="005C2148" w:rsidRPr="003175B5">
        <w:rPr>
          <w:rFonts w:ascii="Arial" w:hAnsi="Arial" w:cs="Arial"/>
          <w:sz w:val="20"/>
          <w:szCs w:val="20"/>
        </w:rPr>
        <w:t>d</w:t>
      </w:r>
      <w:r w:rsidRPr="003175B5">
        <w:rPr>
          <w:rFonts w:ascii="Arial" w:hAnsi="Arial" w:cs="Arial"/>
          <w:sz w:val="20"/>
          <w:szCs w:val="20"/>
        </w:rPr>
        <w:t xml:space="preserve">alla pubblicazione nella Gazzetta Ufficiale della Repubblica italiana del Piano Nazionale d’Azione per il Radon </w:t>
      </w:r>
      <w:r w:rsidR="005C2148" w:rsidRPr="003175B5">
        <w:rPr>
          <w:rFonts w:ascii="Arial" w:hAnsi="Arial" w:cs="Arial"/>
          <w:sz w:val="20"/>
          <w:szCs w:val="20"/>
        </w:rPr>
        <w:t xml:space="preserve">riguardo a </w:t>
      </w:r>
      <w:r w:rsidRPr="003175B5">
        <w:rPr>
          <w:rFonts w:ascii="Arial" w:hAnsi="Arial" w:cs="Arial"/>
          <w:sz w:val="20"/>
          <w:szCs w:val="20"/>
        </w:rPr>
        <w:t>specifiche tipologie di luoghi di lavoro identificate nel Piano stesso</w:t>
      </w:r>
      <w:r w:rsidR="005C2148" w:rsidRPr="003175B5">
        <w:rPr>
          <w:rFonts w:ascii="Arial" w:hAnsi="Arial" w:cs="Arial"/>
          <w:sz w:val="20"/>
          <w:szCs w:val="20"/>
        </w:rPr>
        <w:t>;</w:t>
      </w:r>
    </w:p>
    <w:p w:rsidR="004F71FA" w:rsidRPr="003175B5" w:rsidRDefault="004F71FA" w:rsidP="006A59CE">
      <w:pPr>
        <w:pStyle w:val="NormaleWeb"/>
        <w:spacing w:before="0" w:beforeAutospacing="0" w:after="0" w:afterAutospacing="0" w:line="360" w:lineRule="auto"/>
        <w:ind w:left="426" w:hanging="426"/>
        <w:jc w:val="both"/>
        <w:rPr>
          <w:rFonts w:ascii="Arial" w:hAnsi="Arial" w:cs="Arial"/>
          <w:sz w:val="20"/>
          <w:szCs w:val="20"/>
        </w:rPr>
      </w:pPr>
      <w:r w:rsidRPr="003175B5">
        <w:rPr>
          <w:rFonts w:ascii="Arial" w:hAnsi="Arial" w:cs="Arial"/>
          <w:sz w:val="20"/>
          <w:szCs w:val="20"/>
        </w:rPr>
        <w:t>d)</w:t>
      </w:r>
      <w:r w:rsidRPr="003175B5">
        <w:rPr>
          <w:rFonts w:ascii="Arial" w:hAnsi="Arial" w:cs="Arial"/>
          <w:sz w:val="20"/>
          <w:szCs w:val="20"/>
        </w:rPr>
        <w:tab/>
      </w:r>
      <w:r w:rsidR="005C2148" w:rsidRPr="003175B5">
        <w:rPr>
          <w:rFonts w:ascii="Arial" w:hAnsi="Arial" w:cs="Arial"/>
          <w:sz w:val="20"/>
          <w:szCs w:val="20"/>
        </w:rPr>
        <w:t>d</w:t>
      </w:r>
      <w:r w:rsidRPr="003175B5">
        <w:rPr>
          <w:rFonts w:ascii="Arial" w:hAnsi="Arial" w:cs="Arial"/>
          <w:sz w:val="20"/>
          <w:szCs w:val="20"/>
        </w:rPr>
        <w:t>all’inizio dell’attività se questo è successivo al momento indicato alle lettere b) e c).</w:t>
      </w:r>
    </w:p>
    <w:p w:rsidR="00EC77D4" w:rsidRDefault="00EC77D4" w:rsidP="006A59CE">
      <w:pPr>
        <w:pStyle w:val="NormaleWeb"/>
        <w:spacing w:before="0" w:beforeAutospacing="0" w:after="0" w:afterAutospacing="0" w:line="360" w:lineRule="auto"/>
        <w:jc w:val="both"/>
        <w:rPr>
          <w:rFonts w:ascii="Arial" w:hAnsi="Arial" w:cs="Arial"/>
          <w:sz w:val="20"/>
          <w:szCs w:val="20"/>
        </w:rPr>
      </w:pPr>
      <w:r w:rsidRPr="003175B5">
        <w:rPr>
          <w:rFonts w:ascii="Arial" w:hAnsi="Arial" w:cs="Arial"/>
          <w:sz w:val="20"/>
          <w:szCs w:val="20"/>
        </w:rPr>
        <w:t>Come stabilito nel comma 6</w:t>
      </w:r>
      <w:r w:rsidR="00B1655D" w:rsidRPr="003175B5">
        <w:rPr>
          <w:rFonts w:ascii="Arial" w:hAnsi="Arial" w:cs="Arial"/>
          <w:sz w:val="20"/>
          <w:szCs w:val="20"/>
        </w:rPr>
        <w:t xml:space="preserve"> dello stesso articolo</w:t>
      </w:r>
      <w:r w:rsidRPr="003175B5">
        <w:rPr>
          <w:rFonts w:ascii="Arial" w:hAnsi="Arial" w:cs="Arial"/>
          <w:sz w:val="20"/>
          <w:szCs w:val="20"/>
        </w:rPr>
        <w:t>, l’esercente effettua le suddette misurazioni della concentrazione media annua di attività di radon in aria avvalendosi di servizi di dosimetria riconosciuti (che soddisfano i requisiti minimi indicati nell’</w:t>
      </w:r>
      <w:r w:rsidR="00754024">
        <w:rPr>
          <w:rFonts w:ascii="Arial" w:hAnsi="Arial" w:cs="Arial"/>
          <w:sz w:val="20"/>
          <w:szCs w:val="20"/>
        </w:rPr>
        <w:t>A</w:t>
      </w:r>
      <w:r w:rsidRPr="003175B5">
        <w:rPr>
          <w:rFonts w:ascii="Arial" w:hAnsi="Arial" w:cs="Arial"/>
          <w:sz w:val="20"/>
          <w:szCs w:val="20"/>
        </w:rPr>
        <w:t>llegato II, nelle more del riconoscimento di idoneità di cui all’art. 155, c. 3), che rilasciano una relazione tecnica (con il contenuto indicato nell’Allegato II del D.Lgs. 101/2020) comprendente l'esito delle misurazioni.</w:t>
      </w:r>
    </w:p>
    <w:p w:rsidR="006D1706" w:rsidRPr="00B77C9B" w:rsidRDefault="001B0ACE" w:rsidP="008F1A10">
      <w:pPr>
        <w:pStyle w:val="NormaleWeb"/>
        <w:spacing w:before="0" w:beforeAutospacing="0" w:after="0" w:afterAutospacing="0" w:line="360" w:lineRule="auto"/>
        <w:jc w:val="both"/>
        <w:rPr>
          <w:rFonts w:ascii="Arial" w:hAnsi="Arial" w:cs="Arial"/>
          <w:sz w:val="20"/>
          <w:szCs w:val="20"/>
        </w:rPr>
      </w:pPr>
      <w:r w:rsidRPr="003175B5">
        <w:rPr>
          <w:rFonts w:ascii="Arial" w:hAnsi="Arial" w:cs="Arial"/>
          <w:sz w:val="20"/>
          <w:szCs w:val="20"/>
        </w:rPr>
        <w:t>S</w:t>
      </w:r>
      <w:r w:rsidR="006D1706" w:rsidRPr="003175B5">
        <w:rPr>
          <w:rFonts w:ascii="Arial" w:hAnsi="Arial" w:cs="Arial"/>
          <w:sz w:val="20"/>
          <w:szCs w:val="20"/>
        </w:rPr>
        <w:t>e detta concentrazione non supera il livello di riferimento di 300 Bq/m</w:t>
      </w:r>
      <w:r w:rsidR="006D1706" w:rsidRPr="003175B5">
        <w:rPr>
          <w:rFonts w:ascii="Arial" w:hAnsi="Arial" w:cs="Arial"/>
          <w:sz w:val="20"/>
          <w:szCs w:val="20"/>
          <w:vertAlign w:val="superscript"/>
        </w:rPr>
        <w:t>3</w:t>
      </w:r>
      <w:r w:rsidR="006D1706" w:rsidRPr="003175B5">
        <w:rPr>
          <w:rFonts w:ascii="Arial" w:hAnsi="Arial" w:cs="Arial"/>
          <w:sz w:val="20"/>
          <w:szCs w:val="20"/>
        </w:rPr>
        <w:t xml:space="preserve">, l'esercente deve elaborare e conservare, per un periodo di otto anni, </w:t>
      </w:r>
      <w:r w:rsidR="004A4CB6" w:rsidRPr="003175B5">
        <w:rPr>
          <w:rFonts w:ascii="Arial" w:hAnsi="Arial" w:cs="Arial"/>
          <w:sz w:val="20"/>
          <w:szCs w:val="20"/>
        </w:rPr>
        <w:t xml:space="preserve">un documento </w:t>
      </w:r>
      <w:r w:rsidR="00DC5C51" w:rsidRPr="003175B5">
        <w:rPr>
          <w:rFonts w:ascii="Arial" w:hAnsi="Arial" w:cs="Arial"/>
          <w:sz w:val="20"/>
          <w:szCs w:val="20"/>
        </w:rPr>
        <w:t xml:space="preserve">comprendente </w:t>
      </w:r>
      <w:r w:rsidR="00A82E80" w:rsidRPr="003175B5">
        <w:rPr>
          <w:rFonts w:ascii="Arial" w:hAnsi="Arial" w:cs="Arial"/>
          <w:sz w:val="20"/>
          <w:szCs w:val="20"/>
        </w:rPr>
        <w:t>l</w:t>
      </w:r>
      <w:r w:rsidR="004A4CB6" w:rsidRPr="003175B5">
        <w:rPr>
          <w:rFonts w:ascii="Arial" w:hAnsi="Arial" w:cs="Arial"/>
          <w:sz w:val="20"/>
          <w:szCs w:val="20"/>
        </w:rPr>
        <w:t xml:space="preserve">a </w:t>
      </w:r>
      <w:r w:rsidR="00B1655D" w:rsidRPr="003175B5">
        <w:rPr>
          <w:rFonts w:ascii="Arial" w:hAnsi="Arial" w:cs="Arial"/>
          <w:sz w:val="20"/>
          <w:szCs w:val="20"/>
        </w:rPr>
        <w:t xml:space="preserve">predetta </w:t>
      </w:r>
      <w:r w:rsidR="004A4CB6" w:rsidRPr="003175B5">
        <w:rPr>
          <w:rFonts w:ascii="Arial" w:hAnsi="Arial" w:cs="Arial"/>
          <w:sz w:val="20"/>
          <w:szCs w:val="20"/>
        </w:rPr>
        <w:t xml:space="preserve">relazione tecnica </w:t>
      </w:r>
      <w:r w:rsidR="00DC5C51" w:rsidRPr="003175B5">
        <w:rPr>
          <w:rFonts w:ascii="Arial" w:hAnsi="Arial" w:cs="Arial"/>
          <w:sz w:val="20"/>
          <w:szCs w:val="20"/>
        </w:rPr>
        <w:t xml:space="preserve">contenente </w:t>
      </w:r>
      <w:r w:rsidR="006D1706" w:rsidRPr="003175B5">
        <w:rPr>
          <w:rFonts w:ascii="Arial" w:hAnsi="Arial" w:cs="Arial"/>
          <w:sz w:val="20"/>
          <w:szCs w:val="20"/>
        </w:rPr>
        <w:t>l'esito delle misurazioni</w:t>
      </w:r>
      <w:r w:rsidR="00A82E80" w:rsidRPr="003175B5">
        <w:rPr>
          <w:rFonts w:ascii="Arial" w:hAnsi="Arial" w:cs="Arial"/>
          <w:sz w:val="20"/>
          <w:szCs w:val="20"/>
        </w:rPr>
        <w:t xml:space="preserve">e </w:t>
      </w:r>
      <w:r w:rsidR="006D1706" w:rsidRPr="003175B5">
        <w:rPr>
          <w:rFonts w:ascii="Arial" w:hAnsi="Arial" w:cs="Arial"/>
          <w:sz w:val="20"/>
          <w:szCs w:val="20"/>
        </w:rPr>
        <w:t xml:space="preserve">nel quale è riportata </w:t>
      </w:r>
      <w:r w:rsidR="00DC5C51" w:rsidRPr="003175B5">
        <w:rPr>
          <w:rFonts w:ascii="Arial" w:hAnsi="Arial" w:cs="Arial"/>
          <w:sz w:val="20"/>
          <w:szCs w:val="20"/>
        </w:rPr>
        <w:t>anche</w:t>
      </w:r>
      <w:r w:rsidR="006D1706" w:rsidRPr="003175B5">
        <w:rPr>
          <w:rFonts w:ascii="Arial" w:hAnsi="Arial" w:cs="Arial"/>
          <w:sz w:val="20"/>
          <w:szCs w:val="20"/>
        </w:rPr>
        <w:t>la valutazione delle misure correttive</w:t>
      </w:r>
      <w:r w:rsidR="006D1706" w:rsidRPr="00B77C9B">
        <w:rPr>
          <w:rFonts w:ascii="Arial" w:hAnsi="Arial" w:cs="Arial"/>
          <w:sz w:val="20"/>
          <w:szCs w:val="20"/>
        </w:rPr>
        <w:t xml:space="preserve"> attuabili. </w:t>
      </w:r>
      <w:r w:rsidR="006D1706" w:rsidRPr="00B77C9B">
        <w:rPr>
          <w:rFonts w:ascii="Arial" w:hAnsi="Arial" w:cs="Arial"/>
          <w:bCs/>
          <w:sz w:val="20"/>
          <w:szCs w:val="20"/>
        </w:rPr>
        <w:t xml:space="preserve">Tale documento costituisce parte integrante del </w:t>
      </w:r>
      <w:r w:rsidR="006D1706" w:rsidRPr="008540D2">
        <w:rPr>
          <w:rFonts w:ascii="Arial" w:hAnsi="Arial" w:cs="Arial"/>
          <w:b/>
          <w:sz w:val="20"/>
          <w:szCs w:val="20"/>
        </w:rPr>
        <w:t>documento di valutazione del rischio di cui all'articolo 17, del D.Lgs. 81/2008.</w:t>
      </w:r>
      <w:r w:rsidR="006D1706" w:rsidRPr="00B77C9B">
        <w:rPr>
          <w:rFonts w:ascii="Arial" w:hAnsi="Arial" w:cs="Arial"/>
          <w:sz w:val="20"/>
          <w:szCs w:val="20"/>
        </w:rPr>
        <w:t xml:space="preserve"> L'esercente deve ripetere le suddette misurazioni ogni otto anni e ogni qualvolta siano realizzati gli interventi di cui all'articolo 3, comma 1, lettere b), c) e d) del DPR 6 giugno 2001, </w:t>
      </w:r>
      <w:r w:rsidR="006D1706" w:rsidRPr="00B77C9B">
        <w:rPr>
          <w:rFonts w:ascii="Arial" w:hAnsi="Arial" w:cs="Arial"/>
          <w:sz w:val="20"/>
          <w:szCs w:val="20"/>
        </w:rPr>
        <w:lastRenderedPageBreak/>
        <w:t xml:space="preserve">n. 380 che comportano lavori strutturali a livello dell'attacco a terra nonché gli interventi volti a migliorare l'isolamento termico. </w:t>
      </w:r>
    </w:p>
    <w:p w:rsidR="00A23B02" w:rsidRDefault="006A59CE" w:rsidP="008F1A10">
      <w:pPr>
        <w:pStyle w:val="PreformattatoHTML"/>
        <w:spacing w:line="360" w:lineRule="auto"/>
        <w:jc w:val="both"/>
        <w:rPr>
          <w:rFonts w:ascii="Arial" w:hAnsi="Arial" w:cs="Arial"/>
        </w:rPr>
      </w:pPr>
      <w:r>
        <w:rPr>
          <w:rFonts w:ascii="Arial" w:hAnsi="Arial" w:cs="Arial"/>
        </w:rPr>
        <w:t>Qualora</w:t>
      </w:r>
      <w:r w:rsidR="006D1706" w:rsidRPr="00671195">
        <w:rPr>
          <w:rFonts w:ascii="Arial" w:hAnsi="Arial" w:cs="Arial"/>
        </w:rPr>
        <w:t>la concentrazione media annua di attività di radon in aria super</w:t>
      </w:r>
      <w:r>
        <w:rPr>
          <w:rFonts w:ascii="Arial" w:hAnsi="Arial" w:cs="Arial"/>
        </w:rPr>
        <w:t>i</w:t>
      </w:r>
      <w:r w:rsidR="006D1706" w:rsidRPr="00671195">
        <w:rPr>
          <w:rFonts w:ascii="Arial" w:hAnsi="Arial" w:cs="Arial"/>
        </w:rPr>
        <w:t xml:space="preserve"> il livello di riferimento di 300 Bq/m</w:t>
      </w:r>
      <w:r w:rsidR="006D1706" w:rsidRPr="00671195">
        <w:rPr>
          <w:rFonts w:ascii="Arial" w:hAnsi="Arial" w:cs="Arial"/>
          <w:vertAlign w:val="superscript"/>
        </w:rPr>
        <w:t>3</w:t>
      </w:r>
      <w:r w:rsidRPr="006A59CE">
        <w:rPr>
          <w:rFonts w:ascii="Arial" w:hAnsi="Arial" w:cs="Arial"/>
        </w:rPr>
        <w:t>,</w:t>
      </w:r>
      <w:r w:rsidR="006D1706" w:rsidRPr="00671195">
        <w:rPr>
          <w:rFonts w:ascii="Arial" w:hAnsi="Arial" w:cs="Arial"/>
        </w:rPr>
        <w:t xml:space="preserve">l'esercente è tenuto a porre in essere misure correttive intese a ridurre le concentrazioni al livello più basso ragionevolmente ottenibile, </w:t>
      </w:r>
      <w:r w:rsidR="006C562E" w:rsidRPr="00671195">
        <w:rPr>
          <w:rFonts w:ascii="Arial" w:hAnsi="Arial" w:cs="Arial"/>
        </w:rPr>
        <w:t xml:space="preserve">tenendo conto dello stato delle conoscenze tecniche e dei fattori economici e sociali, </w:t>
      </w:r>
      <w:r w:rsidR="006D1706" w:rsidRPr="00671195">
        <w:rPr>
          <w:rFonts w:ascii="Arial" w:hAnsi="Arial" w:cs="Arial"/>
        </w:rPr>
        <w:t>avvalendosi dell'esperto</w:t>
      </w:r>
      <w:r w:rsidR="003175B5" w:rsidRPr="00671195">
        <w:rPr>
          <w:rFonts w:ascii="Arial" w:hAnsi="Arial" w:cs="Arial"/>
        </w:rPr>
        <w:t xml:space="preserve">in interventi </w:t>
      </w:r>
      <w:r w:rsidR="00D64428" w:rsidRPr="00671195">
        <w:rPr>
          <w:rFonts w:ascii="Arial" w:hAnsi="Arial" w:cs="Arial"/>
        </w:rPr>
        <w:t>di risanamento radon</w:t>
      </w:r>
      <w:r w:rsidR="00754024" w:rsidRPr="00671195">
        <w:rPr>
          <w:rFonts w:ascii="Arial" w:hAnsi="Arial" w:cs="Arial"/>
        </w:rPr>
        <w:t xml:space="preserve">ai sensi dell’art. 15 del D.Lgs. 101/2020 </w:t>
      </w:r>
      <w:r w:rsidR="006D1706" w:rsidRPr="00671195">
        <w:rPr>
          <w:rFonts w:ascii="Arial" w:hAnsi="Arial" w:cs="Arial"/>
        </w:rPr>
        <w:t>(</w:t>
      </w:r>
      <w:r w:rsidR="00D64428" w:rsidRPr="00671195">
        <w:rPr>
          <w:rFonts w:ascii="Arial" w:hAnsi="Arial" w:cs="Arial"/>
        </w:rPr>
        <w:t>persona che possiede le abilitazioni</w:t>
      </w:r>
      <w:r w:rsidR="00754024" w:rsidRPr="00671195">
        <w:rPr>
          <w:rFonts w:ascii="Arial" w:hAnsi="Arial" w:cs="Arial"/>
        </w:rPr>
        <w:t xml:space="preserve"> e</w:t>
      </w:r>
      <w:r w:rsidR="00D64428" w:rsidRPr="00671195">
        <w:rPr>
          <w:rFonts w:ascii="Arial" w:hAnsi="Arial" w:cs="Arial"/>
        </w:rPr>
        <w:t xml:space="preserve"> la formazione </w:t>
      </w:r>
      <w:r w:rsidR="00671195" w:rsidRPr="00671195">
        <w:rPr>
          <w:rFonts w:ascii="Arial" w:hAnsi="Arial" w:cs="Arial"/>
        </w:rPr>
        <w:t xml:space="preserve">di cui all’Allegato II dello stesso Decreto, </w:t>
      </w:r>
      <w:r w:rsidR="00D64428" w:rsidRPr="00671195">
        <w:rPr>
          <w:rFonts w:ascii="Arial" w:hAnsi="Arial" w:cs="Arial"/>
        </w:rPr>
        <w:t>necessarie per fornire le indicazioni tecniche ai fini dell’adozione delle misure correttive per la riduzione della concentrazione di radon negli edifici)</w:t>
      </w:r>
      <w:r w:rsidR="006D1706" w:rsidRPr="00671195">
        <w:rPr>
          <w:rFonts w:ascii="Arial" w:hAnsi="Arial" w:cs="Arial"/>
        </w:rPr>
        <w:t xml:space="preserve">.Dette misure sono completate entro due anni dal rilascio della relazione tecnica di cui al comma 6 </w:t>
      </w:r>
      <w:r w:rsidR="00966377" w:rsidRPr="00671195">
        <w:rPr>
          <w:rFonts w:ascii="Arial" w:hAnsi="Arial" w:cs="Arial"/>
        </w:rPr>
        <w:t>del</w:t>
      </w:r>
      <w:r w:rsidR="004A3337" w:rsidRPr="00671195">
        <w:rPr>
          <w:rFonts w:ascii="Arial" w:hAnsi="Arial" w:cs="Arial"/>
        </w:rPr>
        <w:t>lo</w:t>
      </w:r>
      <w:r w:rsidR="004A3337">
        <w:rPr>
          <w:rFonts w:ascii="Arial" w:hAnsi="Arial" w:cs="Arial"/>
        </w:rPr>
        <w:t xml:space="preserve"> stesso </w:t>
      </w:r>
      <w:r w:rsidR="00966377">
        <w:rPr>
          <w:rFonts w:ascii="Arial" w:hAnsi="Arial" w:cs="Arial"/>
        </w:rPr>
        <w:t>articolo</w:t>
      </w:r>
      <w:r w:rsidR="006D1706" w:rsidRPr="009E1BA8">
        <w:rPr>
          <w:rFonts w:ascii="Arial" w:hAnsi="Arial" w:cs="Arial"/>
        </w:rPr>
        <w:t>esono verificate, sottoilprofilodell'efficacia,mediantenuovamisurazione. L'esercente deve garantire il mantenimentoneltempodell'efficaciadellemisurecorrettive.Atalfineripete lemisurazioni con cadenza quadriennale</w:t>
      </w:r>
      <w:r w:rsidR="00A23B02">
        <w:rPr>
          <w:rFonts w:ascii="Arial" w:hAnsi="Arial" w:cs="Arial"/>
        </w:rPr>
        <w:t>.</w:t>
      </w:r>
    </w:p>
    <w:p w:rsidR="006D1706" w:rsidRDefault="006D1706" w:rsidP="008F1A10">
      <w:pPr>
        <w:pStyle w:val="PreformattatoHTML"/>
        <w:spacing w:line="360" w:lineRule="auto"/>
        <w:jc w:val="both"/>
        <w:rPr>
          <w:rFonts w:ascii="Arial" w:hAnsi="Arial" w:cs="Arial"/>
        </w:rPr>
      </w:pPr>
      <w:r w:rsidRPr="00960831">
        <w:rPr>
          <w:rFonts w:ascii="Arial" w:hAnsi="Arial" w:cs="Arial"/>
        </w:rPr>
        <w:t>Qualora,nonostantel'adozionedellemisurecorrettive,la</w:t>
      </w:r>
      <w:r>
        <w:rPr>
          <w:rFonts w:ascii="Arial" w:hAnsi="Arial" w:cs="Arial"/>
        </w:rPr>
        <w:t xml:space="preserve"> c</w:t>
      </w:r>
      <w:r w:rsidRPr="00960831">
        <w:rPr>
          <w:rFonts w:ascii="Arial" w:hAnsi="Arial" w:cs="Arial"/>
        </w:rPr>
        <w:t>oncentrazione media annua di radon restisuperiore</w:t>
      </w:r>
      <w:r>
        <w:rPr>
          <w:rFonts w:ascii="Arial" w:hAnsi="Arial" w:cs="Arial"/>
        </w:rPr>
        <w:t xml:space="preserve"> ai 300 Bq/m</w:t>
      </w:r>
      <w:r w:rsidRPr="00AA3F54">
        <w:rPr>
          <w:rFonts w:ascii="Arial" w:hAnsi="Arial" w:cs="Arial"/>
          <w:vertAlign w:val="superscript"/>
        </w:rPr>
        <w:t>3</w:t>
      </w:r>
      <w:r w:rsidR="000B6EBC" w:rsidRPr="000B6EBC">
        <w:rPr>
          <w:rFonts w:ascii="Arial" w:hAnsi="Arial" w:cs="Arial"/>
        </w:rPr>
        <w:t>,</w:t>
      </w:r>
      <w:r w:rsidRPr="00960831">
        <w:rPr>
          <w:rFonts w:ascii="Arial" w:hAnsi="Arial" w:cs="Arial"/>
        </w:rPr>
        <w:t>l'esercenteeffettualavalutazionedelledosiefficaciannue</w:t>
      </w:r>
      <w:r w:rsidR="00817455" w:rsidRPr="00960831">
        <w:rPr>
          <w:rFonts w:ascii="Arial" w:hAnsi="Arial" w:cs="Arial"/>
        </w:rPr>
        <w:t>odelle corrispondenti esposizioni integrate annue</w:t>
      </w:r>
      <w:r w:rsidRPr="00960831">
        <w:rPr>
          <w:rFonts w:ascii="Arial" w:hAnsi="Arial" w:cs="Arial"/>
        </w:rPr>
        <w:t xml:space="preserve">,avvalendosidell'esperto di radioprotezione </w:t>
      </w:r>
      <w:r w:rsidR="00D64428">
        <w:rPr>
          <w:rFonts w:ascii="Arial" w:hAnsi="Arial" w:cs="Arial"/>
        </w:rPr>
        <w:t>(</w:t>
      </w:r>
      <w:r w:rsidR="00D64428" w:rsidRPr="004A49B2">
        <w:rPr>
          <w:rFonts w:ascii="Arial" w:hAnsi="Arial" w:cs="Arial"/>
        </w:rPr>
        <w:t xml:space="preserve">persona, incaricata dal datore di lavoro o dall’esercente, che possiede </w:t>
      </w:r>
      <w:r w:rsidR="00A60CCD" w:rsidRPr="004A49B2">
        <w:rPr>
          <w:rFonts w:ascii="Arial" w:hAnsi="Arial" w:cs="Arial"/>
        </w:rPr>
        <w:t>la capacità tecnica e professionale necessaria per lo svolgimento dei compiti inerenti alla sorveglianza fisica dei lavoratori esposti a radiazioni ionizzanti, e in possesso dei requisiti di cui all'art</w:t>
      </w:r>
      <w:r w:rsidR="00973153">
        <w:rPr>
          <w:rFonts w:ascii="Arial" w:hAnsi="Arial" w:cs="Arial"/>
        </w:rPr>
        <w:t>.</w:t>
      </w:r>
      <w:r w:rsidR="00A60CCD" w:rsidRPr="004A49B2">
        <w:rPr>
          <w:rFonts w:ascii="Arial" w:hAnsi="Arial" w:cs="Arial"/>
        </w:rPr>
        <w:t xml:space="preserve"> 129 e all'Allegato XXI del D.Lgs. 101/2020</w:t>
      </w:r>
      <w:r w:rsidR="00384405" w:rsidRPr="004A49B2">
        <w:rPr>
          <w:rFonts w:ascii="Arial" w:hAnsi="Arial" w:cs="Arial"/>
        </w:rPr>
        <w:t>)</w:t>
      </w:r>
      <w:r w:rsidR="00817455" w:rsidRPr="004A49B2">
        <w:rPr>
          <w:rFonts w:ascii="Arial" w:hAnsi="Arial" w:cs="Arial"/>
        </w:rPr>
        <w:t>, che</w:t>
      </w:r>
      <w:r w:rsidRPr="004122C3">
        <w:rPr>
          <w:rFonts w:ascii="Arial" w:hAnsi="Arial" w:cs="Arial"/>
        </w:rPr>
        <w:t xml:space="preserve"> rilascia</w:t>
      </w:r>
      <w:r w:rsidRPr="00960831">
        <w:rPr>
          <w:rFonts w:ascii="Arial" w:hAnsi="Arial" w:cs="Arial"/>
        </w:rPr>
        <w:t>appositarelazione</w:t>
      </w:r>
      <w:r w:rsidR="00D64428">
        <w:rPr>
          <w:rFonts w:ascii="Arial" w:hAnsi="Arial" w:cs="Arial"/>
        </w:rPr>
        <w:t xml:space="preserve"> tecnica</w:t>
      </w:r>
      <w:r w:rsidRPr="00960831">
        <w:rPr>
          <w:rFonts w:ascii="Arial" w:hAnsi="Arial" w:cs="Arial"/>
        </w:rPr>
        <w:t>. Nel caso incuii</w:t>
      </w:r>
      <w:r>
        <w:rPr>
          <w:rFonts w:ascii="Arial" w:hAnsi="Arial" w:cs="Arial"/>
        </w:rPr>
        <w:t xml:space="preserve"> r</w:t>
      </w:r>
      <w:r w:rsidRPr="00960831">
        <w:rPr>
          <w:rFonts w:ascii="Arial" w:hAnsi="Arial" w:cs="Arial"/>
        </w:rPr>
        <w:t>isultatidellavalutazionesianoinferioria</w:t>
      </w:r>
      <w:r w:rsidR="00973153">
        <w:rPr>
          <w:rFonts w:ascii="Arial" w:hAnsi="Arial" w:cs="Arial"/>
        </w:rPr>
        <w:t>l</w:t>
      </w:r>
      <w:r w:rsidRPr="00960831">
        <w:rPr>
          <w:rFonts w:ascii="Arial" w:hAnsi="Arial" w:cs="Arial"/>
        </w:rPr>
        <w:t>valor</w:t>
      </w:r>
      <w:r w:rsidR="00973153">
        <w:rPr>
          <w:rFonts w:ascii="Arial" w:hAnsi="Arial" w:cs="Arial"/>
        </w:rPr>
        <w:t>e</w:t>
      </w:r>
      <w:r>
        <w:rPr>
          <w:rFonts w:ascii="Arial" w:hAnsi="Arial" w:cs="Arial"/>
        </w:rPr>
        <w:t xml:space="preserve"> di </w:t>
      </w:r>
      <w:r w:rsidRPr="00AA3F54">
        <w:rPr>
          <w:rFonts w:ascii="Arial" w:hAnsi="Arial" w:cs="Arial"/>
        </w:rPr>
        <w:t xml:space="preserve">6 </w:t>
      </w:r>
      <w:r w:rsidRPr="00D64428">
        <w:rPr>
          <w:rFonts w:ascii="Arial" w:hAnsi="Arial" w:cs="Arial"/>
        </w:rPr>
        <w:t>mSv</w:t>
      </w:r>
      <w:r w:rsidR="00973153">
        <w:rPr>
          <w:rFonts w:ascii="Arial" w:hAnsi="Arial" w:cs="Arial"/>
        </w:rPr>
        <w:t xml:space="preserve"> in termini di dose efficace annua</w:t>
      </w:r>
      <w:r w:rsidR="000B6EBC" w:rsidRPr="00D64428">
        <w:rPr>
          <w:rFonts w:ascii="Arial" w:hAnsi="Arial" w:cs="Arial"/>
        </w:rPr>
        <w:t>,</w:t>
      </w:r>
      <w:r w:rsidRPr="00D64428">
        <w:rPr>
          <w:rFonts w:ascii="Arial" w:hAnsi="Arial" w:cs="Arial"/>
        </w:rPr>
        <w:t xml:space="preserve"> l'esercente</w:t>
      </w:r>
      <w:r w:rsidRPr="00960831">
        <w:rPr>
          <w:rFonts w:ascii="Arial" w:hAnsi="Arial" w:cs="Arial"/>
        </w:rPr>
        <w:t xml:space="preserve">tienesottocontrollo le dosi efficaci o le esposizioni deilavoratorifintantoche ulteriori misure correttive non riducano la concentrazionemediaannua di attività di radon in aria al di sotto del predettolivellodi riferimento, tenendo conto dello stato delle conoscenze tecniche edei fattori economici e sociali.L'esercenteconservairisultatidelle valutazioni per un periodo non inferiore a dieci anni. </w:t>
      </w:r>
    </w:p>
    <w:p w:rsidR="006D1706" w:rsidRPr="002A6D44" w:rsidRDefault="006D1706" w:rsidP="008F1A10">
      <w:pPr>
        <w:pStyle w:val="PreformattatoHTML"/>
        <w:spacing w:line="360" w:lineRule="auto"/>
        <w:jc w:val="both"/>
        <w:rPr>
          <w:rFonts w:ascii="Arial" w:hAnsi="Arial" w:cs="Arial"/>
        </w:rPr>
      </w:pPr>
      <w:r w:rsidRPr="00960831">
        <w:rPr>
          <w:rFonts w:ascii="Arial" w:hAnsi="Arial" w:cs="Arial"/>
        </w:rPr>
        <w:t>Nel casoin cui irisultatidellavalutazionesianosuperioria</w:t>
      </w:r>
      <w:r w:rsidR="00973153">
        <w:rPr>
          <w:rFonts w:ascii="Arial" w:hAnsi="Arial" w:cs="Arial"/>
        </w:rPr>
        <w:t>l</w:t>
      </w:r>
      <w:r w:rsidRPr="00960831">
        <w:rPr>
          <w:rFonts w:ascii="Arial" w:hAnsi="Arial" w:cs="Arial"/>
        </w:rPr>
        <w:t>valor</w:t>
      </w:r>
      <w:r w:rsidR="00973153">
        <w:rPr>
          <w:rFonts w:ascii="Arial" w:hAnsi="Arial" w:cs="Arial"/>
        </w:rPr>
        <w:t>e</w:t>
      </w:r>
      <w:r>
        <w:rPr>
          <w:rFonts w:ascii="Arial" w:hAnsi="Arial" w:cs="Arial"/>
        </w:rPr>
        <w:t xml:space="preserve"> di </w:t>
      </w:r>
      <w:r w:rsidRPr="00AA3F54">
        <w:rPr>
          <w:rFonts w:ascii="Arial" w:hAnsi="Arial" w:cs="Arial"/>
        </w:rPr>
        <w:t>6 mSv</w:t>
      </w:r>
      <w:r w:rsidRPr="00960831">
        <w:rPr>
          <w:rFonts w:ascii="Arial" w:hAnsi="Arial" w:cs="Arial"/>
        </w:rPr>
        <w:t>l'esercenteadottai</w:t>
      </w:r>
      <w:r w:rsidRPr="00EB4741">
        <w:rPr>
          <w:rFonts w:ascii="Arial" w:hAnsi="Arial" w:cs="Arial"/>
        </w:rPr>
        <w:t xml:space="preserve">provvedimenti previsti dal Titolo XI </w:t>
      </w:r>
      <w:r w:rsidR="00DB5286" w:rsidRPr="00EB4741">
        <w:rPr>
          <w:rFonts w:ascii="Arial" w:hAnsi="Arial" w:cs="Arial"/>
        </w:rPr>
        <w:t>“</w:t>
      </w:r>
      <w:r w:rsidRPr="00EB4741">
        <w:rPr>
          <w:rFonts w:ascii="Arial" w:hAnsi="Arial" w:cs="Arial"/>
        </w:rPr>
        <w:t>Esposizione dei lavoratori</w:t>
      </w:r>
      <w:r w:rsidR="002D2040" w:rsidRPr="00EB4741">
        <w:rPr>
          <w:rFonts w:ascii="Arial" w:hAnsi="Arial" w:cs="Arial"/>
        </w:rPr>
        <w:t>”</w:t>
      </w:r>
      <w:r w:rsidR="00973153">
        <w:rPr>
          <w:rFonts w:ascii="Arial" w:hAnsi="Arial" w:cs="Arial"/>
        </w:rPr>
        <w:t xml:space="preserve"> (</w:t>
      </w:r>
      <w:r w:rsidR="00973153" w:rsidRPr="00973153">
        <w:rPr>
          <w:rFonts w:ascii="Arial" w:hAnsi="Arial" w:cs="Arial"/>
        </w:rPr>
        <w:t>ad esclusionedell’art</w:t>
      </w:r>
      <w:r w:rsidR="00973153">
        <w:rPr>
          <w:rFonts w:ascii="Arial" w:hAnsi="Arial" w:cs="Arial"/>
        </w:rPr>
        <w:t>.</w:t>
      </w:r>
      <w:r w:rsidR="00973153" w:rsidRPr="00973153">
        <w:rPr>
          <w:rFonts w:ascii="Arial" w:hAnsi="Arial" w:cs="Arial"/>
        </w:rPr>
        <w:t xml:space="preserve"> 109, commi 2, 3, 4,6, lettera f) , degliart</w:t>
      </w:r>
      <w:r w:rsidR="00973153">
        <w:rPr>
          <w:rFonts w:ascii="Arial" w:hAnsi="Arial" w:cs="Arial"/>
        </w:rPr>
        <w:t>t.</w:t>
      </w:r>
      <w:r w:rsidR="00973153" w:rsidRPr="00973153">
        <w:rPr>
          <w:rFonts w:ascii="Arial" w:hAnsi="Arial" w:cs="Arial"/>
        </w:rPr>
        <w:t xml:space="preserve"> 112, 113, 114 e 115, comma 1, dell’art</w:t>
      </w:r>
      <w:r w:rsidR="00973153">
        <w:rPr>
          <w:rFonts w:ascii="Arial" w:hAnsi="Arial" w:cs="Arial"/>
        </w:rPr>
        <w:t>.</w:t>
      </w:r>
      <w:r w:rsidR="00973153" w:rsidRPr="00973153">
        <w:rPr>
          <w:rFonts w:ascii="Arial" w:hAnsi="Arial" w:cs="Arial"/>
        </w:rPr>
        <w:t xml:space="preserve"> 130,commi 2 e 3</w:t>
      </w:r>
      <w:r w:rsidR="00973153">
        <w:rPr>
          <w:rFonts w:ascii="Arial" w:hAnsi="Arial" w:cs="Arial"/>
        </w:rPr>
        <w:t>,</w:t>
      </w:r>
      <w:r w:rsidR="00973153" w:rsidRPr="00973153">
        <w:rPr>
          <w:rFonts w:ascii="Arial" w:hAnsi="Arial" w:cs="Arial"/>
        </w:rPr>
        <w:t xml:space="preserve"> e degli art</w:t>
      </w:r>
      <w:r w:rsidR="00973153">
        <w:rPr>
          <w:rFonts w:ascii="Arial" w:hAnsi="Arial" w:cs="Arial"/>
        </w:rPr>
        <w:t>t.</w:t>
      </w:r>
      <w:r w:rsidR="00973153" w:rsidRPr="00973153">
        <w:rPr>
          <w:rFonts w:ascii="Arial" w:hAnsi="Arial" w:cs="Arial"/>
        </w:rPr>
        <w:t xml:space="preserve"> 131, 132, 133, 134, 135, 138,139</w:t>
      </w:r>
      <w:r w:rsidR="00973153">
        <w:rPr>
          <w:rFonts w:ascii="Arial" w:hAnsi="Arial" w:cs="Arial"/>
        </w:rPr>
        <w:t>)</w:t>
      </w:r>
      <w:r w:rsidR="002A6D44" w:rsidRPr="00EB4741">
        <w:rPr>
          <w:rFonts w:ascii="Arial" w:hAnsi="Arial" w:cs="Arial"/>
        </w:rPr>
        <w:t>.</w:t>
      </w:r>
    </w:p>
    <w:p w:rsidR="006D1706" w:rsidRPr="00D61A8E" w:rsidRDefault="006D1706" w:rsidP="008F1A10">
      <w:pPr>
        <w:pStyle w:val="NormaleWeb"/>
        <w:spacing w:before="0" w:beforeAutospacing="0" w:after="60" w:afterAutospacing="0" w:line="360" w:lineRule="auto"/>
        <w:jc w:val="both"/>
        <w:rPr>
          <w:rFonts w:ascii="Arial" w:hAnsi="Arial" w:cs="Arial"/>
          <w:sz w:val="20"/>
          <w:szCs w:val="20"/>
        </w:rPr>
      </w:pPr>
      <w:r w:rsidRPr="002A6D44">
        <w:rPr>
          <w:rFonts w:ascii="Arial" w:hAnsi="Arial" w:cs="Arial"/>
          <w:sz w:val="20"/>
          <w:szCs w:val="20"/>
        </w:rPr>
        <w:t xml:space="preserve">Le </w:t>
      </w:r>
      <w:r w:rsidR="008F1A10">
        <w:rPr>
          <w:rFonts w:ascii="Arial" w:hAnsi="Arial" w:cs="Arial"/>
          <w:sz w:val="20"/>
          <w:szCs w:val="20"/>
        </w:rPr>
        <w:t xml:space="preserve">predette </w:t>
      </w:r>
      <w:r w:rsidRPr="002A6D44">
        <w:rPr>
          <w:rFonts w:ascii="Arial" w:hAnsi="Arial" w:cs="Arial"/>
          <w:sz w:val="20"/>
          <w:szCs w:val="20"/>
        </w:rPr>
        <w:t xml:space="preserve">valutazioni di dose efficace o di esposizione sono effettuate con le modalità indicate </w:t>
      </w:r>
      <w:r w:rsidRPr="008F1A10">
        <w:rPr>
          <w:rFonts w:ascii="Arial" w:hAnsi="Arial" w:cs="Arial"/>
          <w:sz w:val="20"/>
          <w:szCs w:val="20"/>
        </w:rPr>
        <w:t>nell'</w:t>
      </w:r>
      <w:r w:rsidR="00B222F9" w:rsidRPr="008F1A10">
        <w:rPr>
          <w:rFonts w:ascii="Arial" w:hAnsi="Arial" w:cs="Arial"/>
          <w:sz w:val="20"/>
          <w:szCs w:val="20"/>
        </w:rPr>
        <w:t>A</w:t>
      </w:r>
      <w:r w:rsidRPr="008F1A10">
        <w:rPr>
          <w:rFonts w:ascii="Arial" w:hAnsi="Arial" w:cs="Arial"/>
          <w:sz w:val="20"/>
          <w:szCs w:val="20"/>
        </w:rPr>
        <w:t xml:space="preserve">llegato II </w:t>
      </w:r>
      <w:r w:rsidR="00B222F9" w:rsidRPr="008F1A10">
        <w:rPr>
          <w:rFonts w:ascii="Arial" w:hAnsi="Arial" w:cs="Arial"/>
          <w:sz w:val="20"/>
          <w:szCs w:val="20"/>
        </w:rPr>
        <w:t>o</w:t>
      </w:r>
      <w:r w:rsidRPr="008F1A10">
        <w:rPr>
          <w:rFonts w:ascii="Arial" w:hAnsi="Arial" w:cs="Arial"/>
          <w:sz w:val="20"/>
          <w:szCs w:val="20"/>
        </w:rPr>
        <w:t xml:space="preserve"> nell'</w:t>
      </w:r>
      <w:r w:rsidR="00B222F9" w:rsidRPr="008F1A10">
        <w:rPr>
          <w:rFonts w:ascii="Arial" w:hAnsi="Arial" w:cs="Arial"/>
          <w:sz w:val="20"/>
          <w:szCs w:val="20"/>
        </w:rPr>
        <w:t>A</w:t>
      </w:r>
      <w:r w:rsidRPr="008F1A10">
        <w:rPr>
          <w:rFonts w:ascii="Arial" w:hAnsi="Arial" w:cs="Arial"/>
          <w:sz w:val="20"/>
          <w:szCs w:val="20"/>
        </w:rPr>
        <w:t>llegato XXIV del D.L</w:t>
      </w:r>
      <w:r w:rsidR="008F1A10">
        <w:rPr>
          <w:rFonts w:ascii="Arial" w:hAnsi="Arial" w:cs="Arial"/>
          <w:sz w:val="20"/>
          <w:szCs w:val="20"/>
        </w:rPr>
        <w:t>g</w:t>
      </w:r>
      <w:r w:rsidRPr="008F1A10">
        <w:rPr>
          <w:rFonts w:ascii="Arial" w:hAnsi="Arial" w:cs="Arial"/>
          <w:sz w:val="20"/>
          <w:szCs w:val="20"/>
        </w:rPr>
        <w:t>s. 101/2020, ove applicabile. Nel caso in cui il lavoratore sia</w:t>
      </w:r>
      <w:r w:rsidRPr="002A6D44">
        <w:rPr>
          <w:rFonts w:ascii="Arial" w:hAnsi="Arial" w:cs="Arial"/>
          <w:sz w:val="20"/>
          <w:szCs w:val="20"/>
        </w:rPr>
        <w:t xml:space="preserve"> esposto anche ad altre sorgenti di radiazioni ionizzanti le dosi efficaci dovute ai diversi tipi di sorgenti sono registrate in modo distinto, fermi restando gli obblighi di cui agli art</w:t>
      </w:r>
      <w:r w:rsidR="008F1A10">
        <w:rPr>
          <w:rFonts w:ascii="Arial" w:hAnsi="Arial" w:cs="Arial"/>
          <w:sz w:val="20"/>
          <w:szCs w:val="20"/>
        </w:rPr>
        <w:t>t.</w:t>
      </w:r>
      <w:r w:rsidRPr="002A6D44">
        <w:rPr>
          <w:rFonts w:ascii="Arial" w:hAnsi="Arial" w:cs="Arial"/>
          <w:sz w:val="20"/>
          <w:szCs w:val="20"/>
        </w:rPr>
        <w:t xml:space="preserve"> 112, 123 e 146. Il limite di dose efficace </w:t>
      </w:r>
      <w:r w:rsidRPr="00D61A8E">
        <w:rPr>
          <w:rFonts w:ascii="Arial" w:hAnsi="Arial" w:cs="Arial"/>
          <w:sz w:val="20"/>
          <w:szCs w:val="20"/>
        </w:rPr>
        <w:t>annua di cui all'articolo 146 si applica alla somma delle dosi efficaci dovute all'esposizione al radon e a q</w:t>
      </w:r>
      <w:r w:rsidR="008F1A10">
        <w:rPr>
          <w:rFonts w:ascii="Arial" w:hAnsi="Arial" w:cs="Arial"/>
          <w:sz w:val="20"/>
          <w:szCs w:val="20"/>
        </w:rPr>
        <w:t>uelle dovute ad altre sorgenti.</w:t>
      </w:r>
    </w:p>
    <w:p w:rsidR="00B77C9B" w:rsidRPr="006A59CE" w:rsidRDefault="008F1A10" w:rsidP="008F1A10">
      <w:pPr>
        <w:pStyle w:val="NormaleWeb"/>
        <w:spacing w:before="0" w:beforeAutospacing="0" w:after="0" w:afterAutospacing="0" w:line="360" w:lineRule="auto"/>
        <w:jc w:val="both"/>
        <w:rPr>
          <w:rFonts w:ascii="Arial" w:hAnsi="Arial" w:cs="Arial"/>
          <w:sz w:val="20"/>
          <w:szCs w:val="20"/>
        </w:rPr>
      </w:pPr>
      <w:r>
        <w:rPr>
          <w:rFonts w:ascii="Arial" w:hAnsi="Arial" w:cs="Arial"/>
          <w:b/>
          <w:sz w:val="20"/>
          <w:szCs w:val="20"/>
        </w:rPr>
        <w:t>L</w:t>
      </w:r>
      <w:r w:rsidR="00B77C9B" w:rsidRPr="00B77C9B">
        <w:rPr>
          <w:rFonts w:ascii="Arial" w:hAnsi="Arial" w:cs="Arial"/>
          <w:b/>
          <w:sz w:val="20"/>
          <w:szCs w:val="20"/>
        </w:rPr>
        <w:t>’articolo 1</w:t>
      </w:r>
      <w:r w:rsidR="00B77C9B">
        <w:rPr>
          <w:rFonts w:ascii="Arial" w:hAnsi="Arial" w:cs="Arial"/>
          <w:b/>
          <w:sz w:val="20"/>
          <w:szCs w:val="20"/>
        </w:rPr>
        <w:t xml:space="preserve">8 </w:t>
      </w:r>
      <w:r w:rsidR="00B77C9B" w:rsidRPr="00B77C9B">
        <w:rPr>
          <w:rFonts w:ascii="Arial" w:hAnsi="Arial" w:cs="Arial"/>
          <w:sz w:val="20"/>
          <w:szCs w:val="20"/>
        </w:rPr>
        <w:t xml:space="preserve">stabilisce le modalità di comunicazione e trasmissione dei risultati delle misurazioni e delle </w:t>
      </w:r>
      <w:r w:rsidR="00B77C9B" w:rsidRPr="006A59CE">
        <w:rPr>
          <w:rFonts w:ascii="Arial" w:hAnsi="Arial" w:cs="Arial"/>
          <w:sz w:val="20"/>
          <w:szCs w:val="20"/>
        </w:rPr>
        <w:t>relazioni tecniche</w:t>
      </w:r>
      <w:r w:rsidR="00D64428" w:rsidRPr="006A59CE">
        <w:rPr>
          <w:rFonts w:ascii="Arial" w:hAnsi="Arial" w:cs="Arial"/>
          <w:sz w:val="20"/>
          <w:szCs w:val="20"/>
        </w:rPr>
        <w:t>, ed in particolare:</w:t>
      </w:r>
    </w:p>
    <w:p w:rsidR="00C348B5" w:rsidRPr="006A59CE" w:rsidRDefault="00D97BC9" w:rsidP="006A59CE">
      <w:pPr>
        <w:pStyle w:val="NormaleWeb"/>
        <w:numPr>
          <w:ilvl w:val="1"/>
          <w:numId w:val="48"/>
        </w:numPr>
        <w:spacing w:before="0" w:beforeAutospacing="0" w:after="0" w:afterAutospacing="0" w:line="360" w:lineRule="auto"/>
        <w:ind w:left="284" w:hanging="284"/>
        <w:jc w:val="both"/>
        <w:rPr>
          <w:rFonts w:ascii="Arial" w:hAnsi="Arial" w:cs="Arial"/>
          <w:sz w:val="20"/>
        </w:rPr>
      </w:pPr>
      <w:r w:rsidRPr="006A59CE">
        <w:rPr>
          <w:rFonts w:ascii="Arial" w:hAnsi="Arial" w:cs="Arial"/>
          <w:sz w:val="20"/>
        </w:rPr>
        <w:t>i</w:t>
      </w:r>
      <w:r w:rsidR="00ED6B02" w:rsidRPr="006A59CE">
        <w:rPr>
          <w:rFonts w:ascii="Arial" w:hAnsi="Arial" w:cs="Arial"/>
          <w:sz w:val="20"/>
        </w:rPr>
        <w:t xml:space="preserve"> risultati delle misurazioni di cui all’art</w:t>
      </w:r>
      <w:r w:rsidRPr="006A59CE">
        <w:rPr>
          <w:rFonts w:ascii="Arial" w:hAnsi="Arial" w:cs="Arial"/>
          <w:sz w:val="20"/>
        </w:rPr>
        <w:t>.</w:t>
      </w:r>
      <w:r w:rsidR="00ED6B02" w:rsidRPr="006A59CE">
        <w:rPr>
          <w:rFonts w:ascii="Arial" w:hAnsi="Arial" w:cs="Arial"/>
          <w:sz w:val="20"/>
        </w:rPr>
        <w:t xml:space="preserve"> 17 sono trasmessi con cadenza semestrale dai servizi di dosimetria </w:t>
      </w:r>
      <w:r w:rsidR="004122C3" w:rsidRPr="006A59CE">
        <w:rPr>
          <w:rFonts w:ascii="Arial" w:hAnsi="Arial" w:cs="Arial"/>
          <w:sz w:val="20"/>
        </w:rPr>
        <w:t xml:space="preserve">riconosciuti </w:t>
      </w:r>
      <w:r w:rsidR="00ED6B02" w:rsidRPr="006A59CE">
        <w:rPr>
          <w:rFonts w:ascii="Arial" w:hAnsi="Arial" w:cs="Arial"/>
          <w:sz w:val="20"/>
        </w:rPr>
        <w:t>all’apposita sezione della banca dati della rete nazionale di sorveglianza della radioattività ambientale di cui all’art</w:t>
      </w:r>
      <w:r w:rsidRPr="006A59CE">
        <w:rPr>
          <w:rFonts w:ascii="Arial" w:hAnsi="Arial" w:cs="Arial"/>
          <w:sz w:val="20"/>
        </w:rPr>
        <w:t>.</w:t>
      </w:r>
      <w:r w:rsidR="00ED6B02" w:rsidRPr="006A59CE">
        <w:rPr>
          <w:rFonts w:ascii="Arial" w:hAnsi="Arial" w:cs="Arial"/>
          <w:sz w:val="20"/>
        </w:rPr>
        <w:t xml:space="preserve"> 13 secondo le modalità indicate dall’ISIN</w:t>
      </w:r>
      <w:r w:rsidR="00C348B5" w:rsidRPr="006A59CE">
        <w:rPr>
          <w:rFonts w:ascii="Arial" w:hAnsi="Arial" w:cs="Arial"/>
          <w:sz w:val="20"/>
        </w:rPr>
        <w:t>;</w:t>
      </w:r>
    </w:p>
    <w:p w:rsidR="00921970" w:rsidRPr="006A59CE" w:rsidRDefault="00C348B5" w:rsidP="006A59CE">
      <w:pPr>
        <w:pStyle w:val="NormaleWeb"/>
        <w:numPr>
          <w:ilvl w:val="1"/>
          <w:numId w:val="48"/>
        </w:numPr>
        <w:spacing w:before="0" w:beforeAutospacing="0" w:after="0" w:afterAutospacing="0" w:line="360" w:lineRule="auto"/>
        <w:ind w:left="284" w:hanging="284"/>
        <w:jc w:val="both"/>
        <w:rPr>
          <w:rFonts w:ascii="Arial" w:hAnsi="Arial" w:cs="Arial"/>
          <w:sz w:val="20"/>
        </w:rPr>
      </w:pPr>
      <w:r w:rsidRPr="006A59CE">
        <w:rPr>
          <w:rFonts w:ascii="Arial" w:hAnsi="Arial" w:cs="Arial"/>
          <w:sz w:val="20"/>
        </w:rPr>
        <w:t>i</w:t>
      </w:r>
      <w:r w:rsidR="00ED6B02" w:rsidRPr="006A59CE">
        <w:rPr>
          <w:rFonts w:ascii="Arial" w:hAnsi="Arial" w:cs="Arial"/>
          <w:sz w:val="20"/>
        </w:rPr>
        <w:t>n caso di superamento del livello di riferimento di 300 Bq</w:t>
      </w:r>
      <w:r w:rsidR="00D97BC9" w:rsidRPr="006A59CE">
        <w:rPr>
          <w:rFonts w:ascii="Arial" w:hAnsi="Arial" w:cs="Arial"/>
          <w:sz w:val="20"/>
        </w:rPr>
        <w:t>/</w:t>
      </w:r>
      <w:r w:rsidR="00ED6B02" w:rsidRPr="006A59CE">
        <w:rPr>
          <w:rFonts w:ascii="Arial" w:hAnsi="Arial" w:cs="Arial"/>
          <w:sz w:val="20"/>
        </w:rPr>
        <w:t>m</w:t>
      </w:r>
      <w:r w:rsidR="00ED6B02" w:rsidRPr="006A59CE">
        <w:rPr>
          <w:rFonts w:ascii="Arial" w:hAnsi="Arial" w:cs="Arial"/>
          <w:sz w:val="20"/>
          <w:vertAlign w:val="superscript"/>
        </w:rPr>
        <w:t>3</w:t>
      </w:r>
      <w:r w:rsidR="00ED6B02" w:rsidRPr="006A59CE">
        <w:rPr>
          <w:rFonts w:ascii="Arial" w:hAnsi="Arial" w:cs="Arial"/>
          <w:sz w:val="20"/>
        </w:rPr>
        <w:t xml:space="preserve">, l’esercente invia una comunicazione contenente la descrizione delle attività svolte e la relazione tecnica rilasciata dal servizio di dosimetria, al </w:t>
      </w:r>
      <w:r w:rsidR="00ED6B02" w:rsidRPr="006A59CE">
        <w:rPr>
          <w:rFonts w:ascii="Arial" w:hAnsi="Arial" w:cs="Arial"/>
          <w:sz w:val="20"/>
        </w:rPr>
        <w:lastRenderedPageBreak/>
        <w:t>Ministero del lavoro e delle politiche sociali, nonché le ARPA/APPA, agli organi del SSN e alla sede dell’Ispettorato nazionale del lavoro (INL) competenti per territorio</w:t>
      </w:r>
      <w:r w:rsidR="00D97BC9" w:rsidRPr="006A59CE">
        <w:rPr>
          <w:rFonts w:ascii="Arial" w:hAnsi="Arial" w:cs="Arial"/>
          <w:sz w:val="20"/>
        </w:rPr>
        <w:t>;</w:t>
      </w:r>
    </w:p>
    <w:p w:rsidR="00D64428" w:rsidRPr="006A59CE" w:rsidRDefault="00D97BC9" w:rsidP="006A59CE">
      <w:pPr>
        <w:pStyle w:val="NormaleWeb"/>
        <w:numPr>
          <w:ilvl w:val="1"/>
          <w:numId w:val="48"/>
        </w:numPr>
        <w:spacing w:after="0" w:line="360" w:lineRule="auto"/>
        <w:ind w:left="284" w:hanging="284"/>
        <w:jc w:val="both"/>
        <w:rPr>
          <w:rFonts w:ascii="Arial" w:hAnsi="Arial" w:cs="Arial"/>
          <w:sz w:val="20"/>
          <w:szCs w:val="20"/>
        </w:rPr>
      </w:pPr>
      <w:r w:rsidRPr="006A59CE">
        <w:rPr>
          <w:rFonts w:ascii="Arial" w:hAnsi="Arial" w:cs="Arial"/>
          <w:sz w:val="20"/>
          <w:szCs w:val="20"/>
        </w:rPr>
        <w:t>d</w:t>
      </w:r>
      <w:r w:rsidR="00D64428" w:rsidRPr="006A59CE">
        <w:rPr>
          <w:rFonts w:ascii="Arial" w:hAnsi="Arial" w:cs="Arial"/>
          <w:sz w:val="20"/>
          <w:szCs w:val="20"/>
        </w:rPr>
        <w:t xml:space="preserve">opo aver attuato le misure correttive e ripetuto le misurel’esercente invia agli stessi organi una comunicazione contenente </w:t>
      </w:r>
      <w:r w:rsidR="00C348B5" w:rsidRPr="006A59CE">
        <w:rPr>
          <w:rFonts w:ascii="Arial" w:hAnsi="Arial" w:cs="Arial"/>
          <w:sz w:val="20"/>
          <w:szCs w:val="20"/>
        </w:rPr>
        <w:t xml:space="preserve">una relazione tecnica con la </w:t>
      </w:r>
      <w:r w:rsidR="00D64428" w:rsidRPr="006A59CE">
        <w:rPr>
          <w:rFonts w:ascii="Arial" w:hAnsi="Arial" w:cs="Arial"/>
          <w:sz w:val="20"/>
          <w:szCs w:val="20"/>
        </w:rPr>
        <w:t>descrizione delle misure correttive attuate corredata dai risultati delle misurazioni di verifica</w:t>
      </w:r>
      <w:r w:rsidRPr="006A59CE">
        <w:rPr>
          <w:rFonts w:ascii="Arial" w:hAnsi="Arial" w:cs="Arial"/>
          <w:sz w:val="20"/>
          <w:szCs w:val="20"/>
        </w:rPr>
        <w:t>;</w:t>
      </w:r>
    </w:p>
    <w:p w:rsidR="00D64428" w:rsidRPr="006A59CE" w:rsidRDefault="00D97BC9" w:rsidP="006A59CE">
      <w:pPr>
        <w:pStyle w:val="NormaleWeb"/>
        <w:numPr>
          <w:ilvl w:val="1"/>
          <w:numId w:val="48"/>
        </w:numPr>
        <w:spacing w:before="0" w:beforeAutospacing="0" w:after="120" w:afterAutospacing="0" w:line="360" w:lineRule="auto"/>
        <w:ind w:left="284" w:hanging="284"/>
        <w:jc w:val="both"/>
        <w:rPr>
          <w:rFonts w:ascii="Arial" w:hAnsi="Arial" w:cs="Arial"/>
          <w:sz w:val="20"/>
          <w:szCs w:val="20"/>
        </w:rPr>
      </w:pPr>
      <w:r w:rsidRPr="006A59CE">
        <w:rPr>
          <w:rFonts w:ascii="Arial" w:hAnsi="Arial" w:cs="Arial"/>
          <w:sz w:val="20"/>
          <w:szCs w:val="20"/>
        </w:rPr>
        <w:t>l</w:t>
      </w:r>
      <w:r w:rsidR="00C348B5" w:rsidRPr="006A59CE">
        <w:rPr>
          <w:rFonts w:ascii="Arial" w:hAnsi="Arial" w:cs="Arial"/>
          <w:sz w:val="20"/>
          <w:szCs w:val="20"/>
        </w:rPr>
        <w:t xml:space="preserve">esuccitate </w:t>
      </w:r>
      <w:r w:rsidR="00D64428" w:rsidRPr="006A59CE">
        <w:rPr>
          <w:rFonts w:ascii="Arial" w:hAnsi="Arial" w:cs="Arial"/>
          <w:sz w:val="20"/>
          <w:szCs w:val="20"/>
        </w:rPr>
        <w:t>comunicazion</w:t>
      </w:r>
      <w:r w:rsidR="00C348B5" w:rsidRPr="006A59CE">
        <w:rPr>
          <w:rFonts w:ascii="Arial" w:hAnsi="Arial" w:cs="Arial"/>
          <w:sz w:val="20"/>
          <w:szCs w:val="20"/>
        </w:rPr>
        <w:t>i</w:t>
      </w:r>
      <w:r w:rsidR="00D64428" w:rsidRPr="006A59CE">
        <w:rPr>
          <w:rFonts w:ascii="Arial" w:hAnsi="Arial" w:cs="Arial"/>
          <w:sz w:val="20"/>
          <w:szCs w:val="20"/>
        </w:rPr>
        <w:t xml:space="preserve"> e relazion</w:t>
      </w:r>
      <w:r w:rsidR="00C348B5" w:rsidRPr="006A59CE">
        <w:rPr>
          <w:rFonts w:ascii="Arial" w:hAnsi="Arial" w:cs="Arial"/>
          <w:sz w:val="20"/>
          <w:szCs w:val="20"/>
        </w:rPr>
        <w:t>i</w:t>
      </w:r>
      <w:r w:rsidR="00D64428" w:rsidRPr="006A59CE">
        <w:rPr>
          <w:rFonts w:ascii="Arial" w:hAnsi="Arial" w:cs="Arial"/>
          <w:sz w:val="20"/>
          <w:szCs w:val="20"/>
        </w:rPr>
        <w:t xml:space="preserve"> tecnic</w:t>
      </w:r>
      <w:r w:rsidR="00C348B5" w:rsidRPr="006A59CE">
        <w:rPr>
          <w:rFonts w:ascii="Arial" w:hAnsi="Arial" w:cs="Arial"/>
          <w:sz w:val="20"/>
          <w:szCs w:val="20"/>
        </w:rPr>
        <w:t>he</w:t>
      </w:r>
      <w:r w:rsidR="00D64428" w:rsidRPr="006A59CE">
        <w:rPr>
          <w:rFonts w:ascii="Arial" w:hAnsi="Arial" w:cs="Arial"/>
          <w:sz w:val="20"/>
          <w:szCs w:val="20"/>
        </w:rPr>
        <w:t xml:space="preserve"> sono inviate entro un mese dal rilascio della</w:t>
      </w:r>
      <w:r w:rsidR="00C348B5" w:rsidRPr="006A59CE">
        <w:rPr>
          <w:rFonts w:ascii="Arial" w:hAnsi="Arial" w:cs="Arial"/>
          <w:sz w:val="20"/>
          <w:szCs w:val="20"/>
        </w:rPr>
        <w:t xml:space="preserve"> rispettiva</w:t>
      </w:r>
      <w:r w:rsidR="00D64428" w:rsidRPr="006A59CE">
        <w:rPr>
          <w:rFonts w:ascii="Arial" w:hAnsi="Arial" w:cs="Arial"/>
          <w:sz w:val="20"/>
          <w:szCs w:val="20"/>
        </w:rPr>
        <w:t xml:space="preserve"> relazione delle misurazioni di radon effettuate dal servizio di dosimetria</w:t>
      </w:r>
      <w:r w:rsidR="00921970" w:rsidRPr="006A59CE">
        <w:rPr>
          <w:rFonts w:ascii="Arial" w:hAnsi="Arial" w:cs="Arial"/>
          <w:sz w:val="20"/>
          <w:szCs w:val="20"/>
        </w:rPr>
        <w:t>.</w:t>
      </w:r>
    </w:p>
    <w:p w:rsidR="00921970" w:rsidRPr="006A59CE" w:rsidRDefault="00921970" w:rsidP="000D2BAC">
      <w:pPr>
        <w:pStyle w:val="NormaleWeb"/>
        <w:spacing w:before="0" w:beforeAutospacing="0" w:after="0" w:afterAutospacing="0" w:line="360" w:lineRule="auto"/>
        <w:jc w:val="both"/>
        <w:rPr>
          <w:rFonts w:ascii="Arial" w:hAnsi="Arial" w:cs="Arial"/>
          <w:sz w:val="20"/>
          <w:szCs w:val="20"/>
        </w:rPr>
      </w:pPr>
      <w:bookmarkStart w:id="31" w:name="_Toc83382174"/>
      <w:bookmarkStart w:id="32" w:name="_Toc83382305"/>
      <w:bookmarkStart w:id="33" w:name="_Toc83745967"/>
      <w:bookmarkStart w:id="34" w:name="_Toc83811003"/>
      <w:bookmarkStart w:id="35" w:name="_Toc83885951"/>
      <w:bookmarkStart w:id="36" w:name="_Toc83886153"/>
      <w:r w:rsidRPr="006A59CE">
        <w:rPr>
          <w:rFonts w:ascii="Arial" w:hAnsi="Arial" w:cs="Arial"/>
          <w:sz w:val="20"/>
          <w:szCs w:val="20"/>
        </w:rPr>
        <w:t xml:space="preserve">Di seguito </w:t>
      </w:r>
      <w:r w:rsidR="00D15201" w:rsidRPr="006A59CE">
        <w:rPr>
          <w:rFonts w:ascii="Arial" w:hAnsi="Arial" w:cs="Arial"/>
          <w:sz w:val="20"/>
          <w:szCs w:val="20"/>
        </w:rPr>
        <w:t xml:space="preserve">si riporta </w:t>
      </w:r>
      <w:r w:rsidRPr="006A59CE">
        <w:rPr>
          <w:rFonts w:ascii="Arial" w:hAnsi="Arial" w:cs="Arial"/>
          <w:sz w:val="20"/>
          <w:szCs w:val="20"/>
        </w:rPr>
        <w:t>un diagramma a blocchi r</w:t>
      </w:r>
      <w:r w:rsidR="00D15201" w:rsidRPr="006A59CE">
        <w:rPr>
          <w:rFonts w:ascii="Arial" w:hAnsi="Arial" w:cs="Arial"/>
          <w:sz w:val="20"/>
          <w:szCs w:val="20"/>
        </w:rPr>
        <w:t xml:space="preserve">iepilogante </w:t>
      </w:r>
      <w:r w:rsidRPr="006A59CE">
        <w:rPr>
          <w:rFonts w:ascii="Arial" w:hAnsi="Arial" w:cs="Arial"/>
          <w:sz w:val="20"/>
          <w:szCs w:val="20"/>
        </w:rPr>
        <w:t>gli obblighi dell’esercente di cui all’art. 17 del D.Lgs. 101/2020.</w:t>
      </w:r>
    </w:p>
    <w:p w:rsidR="00921970" w:rsidRDefault="00921970" w:rsidP="002B3CA3">
      <w:pPr>
        <w:spacing w:after="0" w:line="240" w:lineRule="auto"/>
        <w:rPr>
          <w:rFonts w:ascii="Arial" w:hAnsi="Arial" w:cs="Arial"/>
          <w:b/>
          <w:sz w:val="22"/>
          <w:szCs w:val="24"/>
        </w:rPr>
      </w:pPr>
    </w:p>
    <w:p w:rsidR="00921970" w:rsidRDefault="00921970" w:rsidP="002B3CA3">
      <w:pPr>
        <w:spacing w:after="0" w:line="240" w:lineRule="auto"/>
        <w:rPr>
          <w:rFonts w:ascii="Arial" w:hAnsi="Arial" w:cs="Arial"/>
          <w:b/>
          <w:sz w:val="22"/>
          <w:szCs w:val="24"/>
        </w:rPr>
      </w:pPr>
      <w:r w:rsidRPr="006A59CE">
        <w:rPr>
          <w:rFonts w:ascii="Arial" w:hAnsi="Arial" w:cs="Arial"/>
          <w:b/>
          <w:noProof/>
          <w:sz w:val="22"/>
          <w:szCs w:val="24"/>
        </w:rPr>
        <w:drawing>
          <wp:inline distT="0" distB="0" distL="0" distR="0">
            <wp:extent cx="6071191" cy="4796922"/>
            <wp:effectExtent l="0" t="0" r="635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6555" cy="4801160"/>
                    </a:xfrm>
                    <a:prstGeom prst="rect">
                      <a:avLst/>
                    </a:prstGeom>
                    <a:noFill/>
                    <a:ln>
                      <a:noFill/>
                    </a:ln>
                    <a:effectLst/>
                  </pic:spPr>
                </pic:pic>
              </a:graphicData>
            </a:graphic>
          </wp:inline>
        </w:drawing>
      </w:r>
    </w:p>
    <w:p w:rsidR="00921970" w:rsidRDefault="00921970" w:rsidP="002B3CA3">
      <w:pPr>
        <w:spacing w:after="0" w:line="240" w:lineRule="auto"/>
        <w:rPr>
          <w:rFonts w:ascii="Arial" w:hAnsi="Arial" w:cs="Arial"/>
          <w:b/>
          <w:sz w:val="22"/>
          <w:szCs w:val="24"/>
        </w:rPr>
      </w:pPr>
    </w:p>
    <w:p w:rsidR="00921970" w:rsidRDefault="00921970" w:rsidP="002B3CA3">
      <w:pPr>
        <w:spacing w:after="0" w:line="240" w:lineRule="auto"/>
        <w:rPr>
          <w:rFonts w:ascii="Arial" w:hAnsi="Arial" w:cs="Arial"/>
          <w:b/>
          <w:sz w:val="22"/>
          <w:szCs w:val="24"/>
        </w:rPr>
      </w:pPr>
    </w:p>
    <w:p w:rsidR="00921970" w:rsidRDefault="00921970" w:rsidP="002B3CA3">
      <w:pPr>
        <w:spacing w:after="0" w:line="240" w:lineRule="auto"/>
        <w:rPr>
          <w:rFonts w:ascii="Arial" w:hAnsi="Arial" w:cs="Arial"/>
          <w:b/>
          <w:sz w:val="22"/>
          <w:szCs w:val="24"/>
        </w:rPr>
      </w:pPr>
    </w:p>
    <w:p w:rsidR="00C64EAC" w:rsidRDefault="00C64EAC">
      <w:pPr>
        <w:spacing w:after="0" w:line="240" w:lineRule="auto"/>
        <w:rPr>
          <w:rFonts w:ascii="Arial" w:hAnsi="Arial" w:cs="Arial"/>
          <w:b/>
          <w:sz w:val="22"/>
          <w:szCs w:val="24"/>
        </w:rPr>
      </w:pPr>
      <w:r>
        <w:rPr>
          <w:rFonts w:ascii="Arial" w:hAnsi="Arial" w:cs="Arial"/>
          <w:b/>
          <w:sz w:val="22"/>
          <w:szCs w:val="24"/>
        </w:rPr>
        <w:br w:type="page"/>
      </w:r>
    </w:p>
    <w:p w:rsidR="00AC2C2C" w:rsidRPr="00C64EAC" w:rsidRDefault="00AC2C2C" w:rsidP="00C64EAC">
      <w:pPr>
        <w:pStyle w:val="Titolo1"/>
        <w:numPr>
          <w:ilvl w:val="0"/>
          <w:numId w:val="37"/>
        </w:numPr>
        <w:ind w:left="426" w:hanging="426"/>
        <w:rPr>
          <w:rFonts w:ascii="Arial" w:hAnsi="Arial" w:cs="Arial"/>
          <w:b/>
          <w:sz w:val="22"/>
          <w:szCs w:val="24"/>
        </w:rPr>
      </w:pPr>
      <w:bookmarkStart w:id="37" w:name="_Toc98426346"/>
      <w:r w:rsidRPr="00C64EAC">
        <w:rPr>
          <w:rFonts w:ascii="Arial" w:hAnsi="Arial" w:cs="Arial"/>
          <w:b/>
          <w:sz w:val="22"/>
          <w:szCs w:val="24"/>
        </w:rPr>
        <w:lastRenderedPageBreak/>
        <w:t xml:space="preserve">Come </w:t>
      </w:r>
      <w:r w:rsidR="00625174" w:rsidRPr="00C64EAC">
        <w:rPr>
          <w:rFonts w:ascii="Arial" w:hAnsi="Arial" w:cs="Arial"/>
          <w:b/>
          <w:sz w:val="22"/>
          <w:szCs w:val="24"/>
        </w:rPr>
        <w:t>s</w:t>
      </w:r>
      <w:r w:rsidRPr="00C64EAC">
        <w:rPr>
          <w:rFonts w:ascii="Arial" w:hAnsi="Arial" w:cs="Arial"/>
          <w:b/>
          <w:sz w:val="22"/>
          <w:szCs w:val="24"/>
        </w:rPr>
        <w:t>i misura il radon</w:t>
      </w:r>
      <w:r w:rsidR="0051218E" w:rsidRPr="00C64EAC">
        <w:rPr>
          <w:rFonts w:ascii="Arial" w:hAnsi="Arial" w:cs="Arial"/>
          <w:b/>
          <w:sz w:val="22"/>
          <w:szCs w:val="24"/>
        </w:rPr>
        <w:t xml:space="preserve">nei luoghi </w:t>
      </w:r>
      <w:bookmarkEnd w:id="31"/>
      <w:bookmarkEnd w:id="32"/>
      <w:bookmarkEnd w:id="33"/>
      <w:bookmarkEnd w:id="34"/>
      <w:bookmarkEnd w:id="35"/>
      <w:bookmarkEnd w:id="36"/>
      <w:r w:rsidR="006A59CE" w:rsidRPr="00C64EAC">
        <w:rPr>
          <w:rFonts w:ascii="Arial" w:hAnsi="Arial" w:cs="Arial"/>
          <w:b/>
          <w:sz w:val="22"/>
          <w:szCs w:val="24"/>
        </w:rPr>
        <w:t>di lavoro di cui all’art. 16 del D.Lgs. 101/2020</w:t>
      </w:r>
      <w:bookmarkEnd w:id="37"/>
    </w:p>
    <w:p w:rsidR="001202C0" w:rsidRPr="00C64EAC" w:rsidRDefault="001202C0" w:rsidP="001202C0"/>
    <w:p w:rsidR="008E08F9" w:rsidRDefault="00F75CA1" w:rsidP="000D2BAC">
      <w:pPr>
        <w:shd w:val="clear" w:color="auto" w:fill="FFFFFF"/>
        <w:spacing w:after="0" w:line="360" w:lineRule="auto"/>
        <w:jc w:val="both"/>
        <w:rPr>
          <w:rFonts w:ascii="Arial" w:eastAsia="Arial" w:hAnsi="Arial" w:cs="Arial"/>
          <w:color w:val="000000"/>
          <w:shd w:val="clear" w:color="auto" w:fill="FFFFFF"/>
        </w:rPr>
      </w:pPr>
      <w:r w:rsidRPr="00C64EAC">
        <w:rPr>
          <w:rFonts w:ascii="Arial" w:eastAsia="Arial" w:hAnsi="Arial" w:cs="Arial"/>
          <w:color w:val="000000"/>
          <w:shd w:val="clear" w:color="auto" w:fill="FFFFFF"/>
        </w:rPr>
        <w:t xml:space="preserve">Le </w:t>
      </w:r>
      <w:r w:rsidR="002F1835" w:rsidRPr="00C64EAC">
        <w:rPr>
          <w:rFonts w:ascii="Arial" w:eastAsia="Arial" w:hAnsi="Arial" w:cs="Arial"/>
          <w:color w:val="000000"/>
          <w:shd w:val="clear" w:color="auto" w:fill="FFFFFF"/>
        </w:rPr>
        <w:t>misure</w:t>
      </w:r>
      <w:r w:rsidRPr="00C64EAC">
        <w:rPr>
          <w:rFonts w:ascii="Arial" w:eastAsia="Arial" w:hAnsi="Arial" w:cs="Arial"/>
          <w:color w:val="000000"/>
          <w:shd w:val="clear" w:color="auto" w:fill="FFFFFF"/>
        </w:rPr>
        <w:t xml:space="preserve"> della concentrazione di radon sono attuate mediante opportuni dispositivi passivi (dosimetri) che consentono di realizzare misure prolungate di concentrazione di radon negli ambienti </w:t>
      </w:r>
      <w:r w:rsidR="006A59CE" w:rsidRPr="00C64EAC">
        <w:rPr>
          <w:rFonts w:ascii="Arial" w:eastAsia="Arial" w:hAnsi="Arial" w:cs="Arial"/>
          <w:color w:val="000000"/>
          <w:shd w:val="clear" w:color="auto" w:fill="FFFFFF"/>
        </w:rPr>
        <w:t xml:space="preserve">di lavoro </w:t>
      </w:r>
      <w:r w:rsidRPr="00C64EAC">
        <w:rPr>
          <w:rFonts w:ascii="Arial" w:eastAsia="Arial" w:hAnsi="Arial" w:cs="Arial"/>
          <w:color w:val="000000"/>
          <w:shd w:val="clear" w:color="auto" w:fill="FFFFFF"/>
        </w:rPr>
        <w:t xml:space="preserve">e </w:t>
      </w:r>
      <w:r w:rsidR="000D2BAC" w:rsidRPr="00C64EAC">
        <w:rPr>
          <w:rFonts w:ascii="Arial" w:eastAsia="Arial" w:hAnsi="Arial" w:cs="Arial"/>
          <w:color w:val="000000"/>
          <w:shd w:val="clear" w:color="auto" w:fill="FFFFFF"/>
        </w:rPr>
        <w:t xml:space="preserve">rappresentano </w:t>
      </w:r>
      <w:r w:rsidRPr="00C64EAC">
        <w:rPr>
          <w:rFonts w:ascii="Arial" w:eastAsia="Arial" w:hAnsi="Arial" w:cs="Arial"/>
          <w:color w:val="000000"/>
          <w:shd w:val="clear" w:color="auto" w:fill="FFFFFF"/>
        </w:rPr>
        <w:t>la tecnica d'elezione utilizzata in ogni contesto internazionale per lo svolgimento di estese</w:t>
      </w:r>
      <w:r w:rsidRPr="00CC0385">
        <w:rPr>
          <w:rFonts w:ascii="Arial" w:eastAsia="Arial" w:hAnsi="Arial" w:cs="Arial"/>
          <w:color w:val="000000"/>
          <w:shd w:val="clear" w:color="auto" w:fill="FFFFFF"/>
        </w:rPr>
        <w:t xml:space="preserve"> campagne di misura.</w:t>
      </w:r>
      <w:r w:rsidR="008E08F9" w:rsidRPr="00F65263">
        <w:rPr>
          <w:rFonts w:ascii="Arial" w:eastAsia="Arial" w:hAnsi="Arial" w:cs="Arial"/>
          <w:color w:val="000000"/>
          <w:shd w:val="clear" w:color="auto" w:fill="FFFFFF"/>
        </w:rPr>
        <w:t>L’unità di misura della concentrazione di radon in aria, secondo il Sistema di Unità Internaziona</w:t>
      </w:r>
      <w:r w:rsidR="002A6D44">
        <w:rPr>
          <w:rFonts w:ascii="Arial" w:eastAsia="Arial" w:hAnsi="Arial" w:cs="Arial"/>
          <w:color w:val="000000"/>
          <w:shd w:val="clear" w:color="auto" w:fill="FFFFFF"/>
        </w:rPr>
        <w:t>le (SI) è espressa in</w:t>
      </w:r>
      <w:r w:rsidR="00872B23" w:rsidRPr="00EB4741">
        <w:rPr>
          <w:rFonts w:ascii="Arial" w:eastAsia="Arial" w:hAnsi="Arial" w:cs="Arial"/>
          <w:color w:val="000000"/>
          <w:shd w:val="clear" w:color="auto" w:fill="FFFFFF"/>
        </w:rPr>
        <w:t>“</w:t>
      </w:r>
      <w:r w:rsidR="002A6D44" w:rsidRPr="00966377">
        <w:rPr>
          <w:rFonts w:ascii="Arial" w:eastAsia="Arial" w:hAnsi="Arial" w:cs="Arial"/>
          <w:i/>
          <w:iCs/>
          <w:color w:val="000000"/>
          <w:shd w:val="clear" w:color="auto" w:fill="FFFFFF"/>
        </w:rPr>
        <w:t xml:space="preserve">Becquerel </w:t>
      </w:r>
      <w:r w:rsidR="008E08F9" w:rsidRPr="00966377">
        <w:rPr>
          <w:rFonts w:ascii="Arial" w:eastAsia="Arial" w:hAnsi="Arial" w:cs="Arial"/>
          <w:i/>
          <w:iCs/>
          <w:color w:val="000000"/>
          <w:shd w:val="clear" w:color="auto" w:fill="FFFFFF"/>
        </w:rPr>
        <w:t>per metro cubo</w:t>
      </w:r>
      <w:r w:rsidR="002A6D44">
        <w:rPr>
          <w:rFonts w:ascii="Arial" w:eastAsia="Arial" w:hAnsi="Arial" w:cs="Arial"/>
          <w:color w:val="000000"/>
          <w:shd w:val="clear" w:color="auto" w:fill="FFFFFF"/>
        </w:rPr>
        <w:t>”</w:t>
      </w:r>
      <w:r w:rsidR="008E08F9" w:rsidRPr="00F65263">
        <w:rPr>
          <w:rFonts w:ascii="Arial" w:eastAsia="Arial" w:hAnsi="Arial" w:cs="Arial"/>
          <w:color w:val="000000"/>
          <w:shd w:val="clear" w:color="auto" w:fill="FFFFFF"/>
        </w:rPr>
        <w:t xml:space="preserve"> (Bq/m</w:t>
      </w:r>
      <w:r w:rsidR="008E08F9" w:rsidRPr="00F65263">
        <w:rPr>
          <w:rFonts w:ascii="Arial" w:eastAsia="Arial" w:hAnsi="Arial" w:cs="Arial"/>
          <w:color w:val="000000"/>
          <w:shd w:val="clear" w:color="auto" w:fill="FFFFFF"/>
          <w:vertAlign w:val="superscript"/>
        </w:rPr>
        <w:t>3</w:t>
      </w:r>
      <w:r w:rsidR="008E08F9" w:rsidRPr="00F65263">
        <w:rPr>
          <w:rFonts w:ascii="Arial" w:eastAsia="Arial" w:hAnsi="Arial" w:cs="Arial"/>
          <w:color w:val="000000"/>
          <w:shd w:val="clear" w:color="auto" w:fill="FFFFFF"/>
        </w:rPr>
        <w:t>), dove il</w:t>
      </w:r>
      <w:r w:rsidR="002A6D44">
        <w:rPr>
          <w:rFonts w:ascii="Arial" w:eastAsia="Arial" w:hAnsi="Arial" w:cs="Arial"/>
          <w:color w:val="000000"/>
          <w:shd w:val="clear" w:color="auto" w:fill="FFFFFF"/>
        </w:rPr>
        <w:t xml:space="preserve"> “</w:t>
      </w:r>
      <w:r w:rsidR="008E08F9" w:rsidRPr="00F65263">
        <w:rPr>
          <w:rFonts w:ascii="Arial" w:eastAsia="Arial" w:hAnsi="Arial" w:cs="Arial"/>
          <w:color w:val="000000"/>
          <w:shd w:val="clear" w:color="auto" w:fill="FFFFFF"/>
        </w:rPr>
        <w:t>Becquerel</w:t>
      </w:r>
      <w:r w:rsidR="002A6D44">
        <w:rPr>
          <w:rFonts w:ascii="Arial" w:eastAsia="Arial" w:hAnsi="Arial" w:cs="Arial"/>
          <w:color w:val="000000"/>
          <w:shd w:val="clear" w:color="auto" w:fill="FFFFFF"/>
        </w:rPr>
        <w:t xml:space="preserve">” </w:t>
      </w:r>
      <w:r w:rsidR="008E08F9" w:rsidRPr="00F65263">
        <w:rPr>
          <w:rFonts w:ascii="Arial" w:eastAsia="Arial" w:hAnsi="Arial" w:cs="Arial"/>
          <w:color w:val="000000"/>
          <w:shd w:val="clear" w:color="auto" w:fill="FFFFFF"/>
        </w:rPr>
        <w:t xml:space="preserve">indica il numero di </w:t>
      </w:r>
      <w:r w:rsidR="002A6D44">
        <w:rPr>
          <w:rFonts w:ascii="Arial" w:eastAsia="Arial" w:hAnsi="Arial" w:cs="Arial"/>
          <w:color w:val="000000"/>
          <w:shd w:val="clear" w:color="auto" w:fill="FFFFFF"/>
        </w:rPr>
        <w:t>decadimenti</w:t>
      </w:r>
      <w:r w:rsidR="008E08F9" w:rsidRPr="00F65263">
        <w:rPr>
          <w:rFonts w:ascii="Arial" w:eastAsia="Arial" w:hAnsi="Arial" w:cs="Arial"/>
          <w:color w:val="000000"/>
          <w:shd w:val="clear" w:color="auto" w:fill="FFFFFF"/>
        </w:rPr>
        <w:t xml:space="preserve"> al secondo di una sostanza radioattiva.</w:t>
      </w:r>
    </w:p>
    <w:p w:rsidR="000D2BAC" w:rsidRDefault="000D2BAC" w:rsidP="000D2BAC">
      <w:pPr>
        <w:shd w:val="clear" w:color="auto" w:fill="FFFFFF"/>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I</w:t>
      </w:r>
      <w:r w:rsidRPr="002A6D44">
        <w:rPr>
          <w:rFonts w:ascii="Arial" w:eastAsia="Arial" w:hAnsi="Arial" w:cs="Arial"/>
          <w:color w:val="000000"/>
          <w:shd w:val="clear" w:color="auto" w:fill="FFFFFF"/>
        </w:rPr>
        <w:t>l dosimetro</w:t>
      </w:r>
      <w:r>
        <w:rPr>
          <w:rFonts w:ascii="Arial" w:eastAsia="Arial" w:hAnsi="Arial" w:cs="Arial"/>
          <w:color w:val="000000"/>
          <w:shd w:val="clear" w:color="auto" w:fill="FFFFFF"/>
        </w:rPr>
        <w:t xml:space="preserve"> è costituito da un </w:t>
      </w:r>
      <w:r w:rsidRPr="002A6D44">
        <w:rPr>
          <w:rFonts w:ascii="Arial" w:eastAsia="Arial" w:hAnsi="Arial" w:cs="Arial"/>
          <w:color w:val="000000"/>
          <w:shd w:val="clear" w:color="auto" w:fill="FFFFFF"/>
        </w:rPr>
        <w:t>elemento sensibile alla radiazione</w:t>
      </w:r>
      <w:r>
        <w:rPr>
          <w:rFonts w:ascii="Arial" w:eastAsia="Arial" w:hAnsi="Arial" w:cs="Arial"/>
          <w:color w:val="000000"/>
          <w:shd w:val="clear" w:color="auto" w:fill="FFFFFF"/>
        </w:rPr>
        <w:t xml:space="preserve"> emessa dal radon (</w:t>
      </w:r>
      <w:r w:rsidRPr="002A6D44">
        <w:rPr>
          <w:rFonts w:ascii="Arial" w:eastAsia="Arial" w:hAnsi="Arial" w:cs="Arial"/>
          <w:color w:val="000000"/>
          <w:shd w:val="clear" w:color="auto" w:fill="FFFFFF"/>
        </w:rPr>
        <w:t>lastrina di materiale plas</w:t>
      </w:r>
      <w:r>
        <w:rPr>
          <w:rFonts w:ascii="Arial" w:eastAsia="Arial" w:hAnsi="Arial" w:cs="Arial"/>
          <w:color w:val="000000"/>
          <w:shd w:val="clear" w:color="auto" w:fill="FFFFFF"/>
        </w:rPr>
        <w:t>tico</w:t>
      </w:r>
      <w:r w:rsidR="00C554C1">
        <w:rPr>
          <w:rFonts w:ascii="Arial" w:eastAsia="Arial" w:hAnsi="Arial" w:cs="Arial"/>
          <w:color w:val="000000"/>
          <w:shd w:val="clear" w:color="auto" w:fill="FFFFFF"/>
        </w:rPr>
        <w:t>, costituente il</w:t>
      </w:r>
      <w:r w:rsidR="00C554C1" w:rsidRPr="002A6D44">
        <w:rPr>
          <w:rFonts w:ascii="Arial" w:eastAsia="Arial" w:hAnsi="Arial" w:cs="Arial"/>
          <w:color w:val="000000"/>
          <w:shd w:val="clear" w:color="auto" w:fill="FFFFFF"/>
        </w:rPr>
        <w:t>rivelatore</w:t>
      </w:r>
      <w:r>
        <w:rPr>
          <w:rFonts w:ascii="Arial" w:eastAsia="Arial" w:hAnsi="Arial" w:cs="Arial"/>
          <w:color w:val="000000"/>
          <w:shd w:val="clear" w:color="auto" w:fill="FFFFFF"/>
        </w:rPr>
        <w:t>), alloggiata</w:t>
      </w:r>
      <w:r w:rsidRPr="002A6D44">
        <w:rPr>
          <w:rFonts w:ascii="Arial" w:eastAsia="Arial" w:hAnsi="Arial" w:cs="Arial"/>
          <w:color w:val="000000"/>
          <w:shd w:val="clear" w:color="auto" w:fill="FFFFFF"/>
        </w:rPr>
        <w:t xml:space="preserve"> all'interno di un contenitore (holder) permeabile al radon</w:t>
      </w:r>
      <w:r>
        <w:rPr>
          <w:rFonts w:ascii="Arial" w:eastAsia="Arial" w:hAnsi="Arial" w:cs="Arial"/>
          <w:color w:val="000000"/>
          <w:shd w:val="clear" w:color="auto" w:fill="FFFFFF"/>
        </w:rPr>
        <w:t>.</w:t>
      </w:r>
    </w:p>
    <w:p w:rsidR="000D2BAC" w:rsidRPr="00F65263" w:rsidRDefault="00C554C1" w:rsidP="000D2BAC">
      <w:pPr>
        <w:shd w:val="clear" w:color="auto" w:fill="FFFFFF"/>
        <w:spacing w:after="0" w:line="360" w:lineRule="auto"/>
        <w:jc w:val="both"/>
        <w:rPr>
          <w:rFonts w:ascii="Arial" w:eastAsia="Arial" w:hAnsi="Arial" w:cs="Arial"/>
          <w:color w:val="000000"/>
          <w:shd w:val="clear" w:color="auto" w:fill="FFFFFF"/>
        </w:rPr>
      </w:pPr>
      <w:r w:rsidRPr="002A6D44">
        <w:rPr>
          <w:rFonts w:ascii="Arial" w:eastAsia="Arial" w:hAnsi="Arial" w:cs="Arial"/>
          <w:color w:val="000000"/>
          <w:shd w:val="clear" w:color="auto" w:fill="FFFFFF"/>
        </w:rPr>
        <w:t xml:space="preserve">Una volta confezionato il dosimetro, </w:t>
      </w:r>
      <w:r>
        <w:rPr>
          <w:rFonts w:ascii="Arial" w:eastAsia="Arial" w:hAnsi="Arial" w:cs="Arial"/>
          <w:color w:val="000000"/>
          <w:shd w:val="clear" w:color="auto" w:fill="FFFFFF"/>
        </w:rPr>
        <w:t>ossia</w:t>
      </w:r>
      <w:r w:rsidRPr="002A6D44">
        <w:rPr>
          <w:rFonts w:ascii="Arial" w:eastAsia="Arial" w:hAnsi="Arial" w:cs="Arial"/>
          <w:color w:val="000000"/>
          <w:shd w:val="clear" w:color="auto" w:fill="FFFFFF"/>
        </w:rPr>
        <w:t xml:space="preserve"> una volta posizionato il rivelatore, questo viene chiuso e, per evitare che il rivelatore venga irraggiato dal radon presente nell’ambiente prima dell’esposizione nel locale da misurare, il dosimetro viene conservato in una bustina di plastica “radon-proof” che ne garantisce l’integrità fino al momento dell’esposizione.</w:t>
      </w:r>
    </w:p>
    <w:p w:rsidR="00C554C1" w:rsidRDefault="00C554C1" w:rsidP="000D2BAC">
      <w:pPr>
        <w:shd w:val="clear" w:color="auto" w:fill="FFFFFF"/>
        <w:spacing w:after="0" w:line="360" w:lineRule="auto"/>
        <w:jc w:val="both"/>
        <w:rPr>
          <w:rFonts w:ascii="Arial" w:eastAsia="Arial" w:hAnsi="Arial" w:cs="Arial"/>
          <w:color w:val="000000"/>
          <w:shd w:val="clear" w:color="auto" w:fill="FFFFFF"/>
        </w:rPr>
      </w:pPr>
      <w:r w:rsidRPr="00C554C1">
        <w:rPr>
          <w:rFonts w:ascii="Arial" w:eastAsia="Arial" w:hAnsi="Arial" w:cs="Arial"/>
          <w:color w:val="000000"/>
          <w:shd w:val="clear" w:color="auto" w:fill="FFFFFF"/>
        </w:rPr>
        <w:t>Il principio fisico della misura consiste nella capacità della radiazione ionizzante alfa emessa dal radon e dai relativi prodotti di decadimento (figli) di produrre delle tracce nel materiale plastico del rivelatore, che, opportunamente evidenziate con un trattamento chimico, vengono poi contate con un sistema di lettura e interpretazione delle tracce stesse. La somma dei conteggi delle tracce del rivelatore è direttamente proporzionale alla concentrazione di radon dell’ambiente nel quale il dosimetro è stato esposto e, naturalmente, al tempo di esposizione. Per determinare la concentrazione di radon i servizi di dosimetria riconosciuti devono determinare con precisione il numero di tracce presenti sul dosimetro e conoscere con precisione il tempo di esposizione. La durata delle misure deve essere complessivamente di un anno, eventualmente costituito da due o più periodi consecutivi (ad esempio due semestri). In questo modo è infatti possibile misurare la concentrazione di radon tenendo conto delle variazioni connesse a fattori climatici e all’uso degli ambienti. Pertanto i dosimetri passivi misurano la concentrazione media di radon presente in un ambiente in un dato periodo di tempo di esposizione e, dopo tale periodo di tempo prefissato, il dosimetro viene restituito al laboratorio riconosciuto per l’analisi.</w:t>
      </w:r>
    </w:p>
    <w:p w:rsidR="00C554C1" w:rsidRPr="00C554C1" w:rsidRDefault="00F75CA1" w:rsidP="000D2BAC">
      <w:pPr>
        <w:spacing w:after="0" w:line="360" w:lineRule="auto"/>
        <w:jc w:val="both"/>
        <w:rPr>
          <w:rFonts w:ascii="Arial" w:eastAsia="Arial" w:hAnsi="Arial" w:cs="Arial"/>
          <w:color w:val="000000"/>
          <w:shd w:val="clear" w:color="auto" w:fill="FFFFFF"/>
        </w:rPr>
      </w:pPr>
      <w:r w:rsidRPr="00C554C1">
        <w:rPr>
          <w:rFonts w:ascii="Arial" w:eastAsia="Arial" w:hAnsi="Arial" w:cs="Arial"/>
          <w:color w:val="000000"/>
          <w:shd w:val="clear" w:color="auto" w:fill="FFFFFF"/>
        </w:rPr>
        <w:t xml:space="preserve">L’indagine effettuata da ARPAS è stata condotta utilizzando dosimetri </w:t>
      </w:r>
      <w:r w:rsidR="00C554C1" w:rsidRPr="00C554C1">
        <w:rPr>
          <w:rFonts w:ascii="Arial" w:eastAsia="Arial" w:hAnsi="Arial" w:cs="Arial"/>
          <w:color w:val="000000"/>
          <w:shd w:val="clear" w:color="auto" w:fill="FFFFFF"/>
        </w:rPr>
        <w:t>passivi con rivelatori CR39.</w:t>
      </w:r>
    </w:p>
    <w:p w:rsidR="00C554C1" w:rsidRDefault="00C554C1" w:rsidP="000D2BAC">
      <w:pPr>
        <w:spacing w:after="0" w:line="360" w:lineRule="auto"/>
        <w:jc w:val="both"/>
        <w:rPr>
          <w:rFonts w:ascii="Arial" w:eastAsia="Arial" w:hAnsi="Arial" w:cs="Arial"/>
          <w:color w:val="000000"/>
          <w:shd w:val="clear" w:color="auto" w:fill="FFFFFF"/>
        </w:rPr>
      </w:pPr>
      <w:r w:rsidRPr="00C554C1">
        <w:rPr>
          <w:rFonts w:ascii="Arial" w:eastAsia="Arial" w:hAnsi="Arial" w:cs="Arial"/>
          <w:color w:val="000000"/>
          <w:shd w:val="clear" w:color="auto" w:fill="FFFFFF"/>
        </w:rPr>
        <w:t>In figura 2 sono evidenziati i dosimetri sigillati che arrivano dal laboratorio e il rivelatore CR39 posizionato nell’holder).</w:t>
      </w:r>
    </w:p>
    <w:p w:rsidR="00F75CA1" w:rsidRDefault="0047705A" w:rsidP="00F75CA1">
      <w:pPr>
        <w:spacing w:after="0" w:line="360" w:lineRule="auto"/>
        <w:ind w:left="142"/>
        <w:jc w:val="center"/>
        <w:rPr>
          <w:noProof/>
        </w:rPr>
      </w:pPr>
      <w:r>
        <w:rPr>
          <w:noProof/>
        </w:rPr>
        <w:drawing>
          <wp:inline distT="0" distB="0" distL="0" distR="0">
            <wp:extent cx="3633470" cy="2091055"/>
            <wp:effectExtent l="0" t="0" r="5080" b="4445"/>
            <wp:docPr id="48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3470" cy="2091055"/>
                    </a:xfrm>
                    <a:prstGeom prst="rect">
                      <a:avLst/>
                    </a:prstGeom>
                    <a:noFill/>
                    <a:ln>
                      <a:noFill/>
                    </a:ln>
                  </pic:spPr>
                </pic:pic>
              </a:graphicData>
            </a:graphic>
          </wp:inline>
        </w:drawing>
      </w:r>
    </w:p>
    <w:p w:rsidR="00921970" w:rsidRPr="00C64EAC" w:rsidRDefault="001202C0" w:rsidP="00C64EAC">
      <w:pPr>
        <w:spacing w:after="0" w:line="360" w:lineRule="auto"/>
        <w:ind w:left="142"/>
        <w:jc w:val="center"/>
        <w:rPr>
          <w:rFonts w:ascii="Arial" w:eastAsia="Arial" w:hAnsi="Arial" w:cs="Arial"/>
          <w:color w:val="000000"/>
          <w:sz w:val="16"/>
          <w:shd w:val="clear" w:color="auto" w:fill="FFFFFF"/>
        </w:rPr>
      </w:pPr>
      <w:r w:rsidRPr="002A6D44">
        <w:rPr>
          <w:rFonts w:ascii="Arial" w:hAnsi="Arial" w:cs="Arial"/>
          <w:noProof/>
          <w:sz w:val="16"/>
        </w:rPr>
        <w:t xml:space="preserve">Figura </w:t>
      </w:r>
      <w:r w:rsidR="002A6D44" w:rsidRPr="002A6D44">
        <w:rPr>
          <w:rFonts w:ascii="Arial" w:hAnsi="Arial" w:cs="Arial"/>
          <w:noProof/>
          <w:sz w:val="16"/>
        </w:rPr>
        <w:t>2: dosimetro di misuraz</w:t>
      </w:r>
      <w:r w:rsidR="00C64EAC">
        <w:rPr>
          <w:rFonts w:ascii="Arial" w:hAnsi="Arial" w:cs="Arial"/>
          <w:noProof/>
          <w:sz w:val="16"/>
        </w:rPr>
        <w:t>ione dell’attività radon indoor</w:t>
      </w:r>
    </w:p>
    <w:p w:rsidR="005D46D9" w:rsidRPr="00E8697B" w:rsidRDefault="00A97F15" w:rsidP="00DE0820">
      <w:pPr>
        <w:pStyle w:val="Titolo1"/>
        <w:numPr>
          <w:ilvl w:val="0"/>
          <w:numId w:val="37"/>
        </w:numPr>
        <w:spacing w:line="360" w:lineRule="auto"/>
        <w:ind w:left="426" w:hanging="426"/>
        <w:jc w:val="both"/>
        <w:rPr>
          <w:rFonts w:ascii="Arial" w:hAnsi="Arial" w:cs="Arial"/>
          <w:b/>
          <w:sz w:val="24"/>
          <w:szCs w:val="24"/>
        </w:rPr>
      </w:pPr>
      <w:r>
        <w:rPr>
          <w:rFonts w:ascii="Arial" w:hAnsi="Arial" w:cs="Arial"/>
        </w:rPr>
        <w:br w:type="page"/>
      </w:r>
      <w:bookmarkStart w:id="38" w:name="_Toc83382175"/>
      <w:bookmarkStart w:id="39" w:name="_Toc83382306"/>
      <w:bookmarkStart w:id="40" w:name="_Toc83745968"/>
      <w:bookmarkStart w:id="41" w:name="_Toc83811004"/>
      <w:bookmarkStart w:id="42" w:name="_Toc83885952"/>
      <w:bookmarkStart w:id="43" w:name="_Toc83886154"/>
      <w:bookmarkStart w:id="44" w:name="_Toc98426347"/>
      <w:r w:rsidR="005D46D9" w:rsidRPr="00464999">
        <w:rPr>
          <w:rFonts w:ascii="Arial" w:hAnsi="Arial" w:cs="Arial"/>
          <w:b/>
          <w:sz w:val="22"/>
          <w:szCs w:val="24"/>
        </w:rPr>
        <w:lastRenderedPageBreak/>
        <w:t>Le buone pratiche per la riduzione del rischio radon nei luoghi di lavoro</w:t>
      </w:r>
      <w:bookmarkEnd w:id="38"/>
      <w:bookmarkEnd w:id="39"/>
      <w:bookmarkEnd w:id="40"/>
      <w:bookmarkEnd w:id="41"/>
      <w:bookmarkEnd w:id="42"/>
      <w:bookmarkEnd w:id="43"/>
      <w:bookmarkEnd w:id="44"/>
    </w:p>
    <w:p w:rsidR="000E15C5" w:rsidRDefault="000E15C5" w:rsidP="000E15C5">
      <w:pPr>
        <w:pStyle w:val="NormaleWeb"/>
        <w:spacing w:before="0" w:beforeAutospacing="0" w:after="0" w:afterAutospacing="0" w:line="360" w:lineRule="auto"/>
        <w:jc w:val="both"/>
        <w:rPr>
          <w:rFonts w:ascii="Arial" w:hAnsi="Arial" w:cs="Arial"/>
          <w:sz w:val="20"/>
          <w:szCs w:val="20"/>
        </w:rPr>
      </w:pPr>
    </w:p>
    <w:p w:rsidR="00270C82" w:rsidRPr="00A5693E" w:rsidRDefault="00270C82" w:rsidP="00270C82">
      <w:pPr>
        <w:pStyle w:val="NormaleWeb"/>
        <w:spacing w:before="0" w:beforeAutospacing="0" w:after="120" w:afterAutospacing="0" w:line="360" w:lineRule="auto"/>
        <w:jc w:val="both"/>
        <w:rPr>
          <w:rFonts w:ascii="Arial" w:hAnsi="Arial" w:cs="Arial"/>
          <w:sz w:val="20"/>
          <w:szCs w:val="20"/>
        </w:rPr>
      </w:pPr>
      <w:r w:rsidRPr="00C64EAC">
        <w:rPr>
          <w:rFonts w:ascii="Arial" w:hAnsi="Arial" w:cs="Arial"/>
          <w:sz w:val="20"/>
          <w:szCs w:val="20"/>
        </w:rPr>
        <w:t>Ad oggi non sono state validate buone prassi relative alla prevenzione del rischio da esposizioneal radon nei luoghi di lavoro sotterranei, nei luoghi di lavoro semi sotterranei o al piano terra in aree a rischio radon/aree prioritarie, negli stabilimenti termali (D.Lgs. 101/2020), da parte della Commissione consultiva permanente per la salute e sicurezza sul lavoro (art. 6, D.Lgs. n. 81/08 e ss.mm.ii..</w:t>
      </w:r>
    </w:p>
    <w:p w:rsidR="00270C82" w:rsidRPr="00A5693E" w:rsidRDefault="00270C82" w:rsidP="00270C82">
      <w:pPr>
        <w:pStyle w:val="NormaleWeb"/>
        <w:spacing w:before="0" w:beforeAutospacing="0" w:after="120" w:afterAutospacing="0" w:line="360" w:lineRule="auto"/>
        <w:jc w:val="both"/>
        <w:rPr>
          <w:rFonts w:ascii="Arial" w:hAnsi="Arial" w:cs="Arial"/>
          <w:sz w:val="20"/>
          <w:szCs w:val="20"/>
        </w:rPr>
      </w:pPr>
      <w:r w:rsidRPr="00A5693E">
        <w:rPr>
          <w:rFonts w:ascii="Arial" w:hAnsi="Arial" w:cs="Arial"/>
          <w:sz w:val="20"/>
          <w:szCs w:val="20"/>
        </w:rPr>
        <w:t>Negli ultimi anni si sta facendo un grosso sforzo per promuovere l’attuazione e la diffusione di buone pratiche nell’ambito della prevenzione e sicurezza sul lavoro. In questo senso, condividere una buona pratica può rappresentare un’opportunità e un prezioso suggerimento per promuovere la salute nei luoghi di lavoro, riducendo l’incidenza di infortuni e malattie professionali.</w:t>
      </w:r>
    </w:p>
    <w:p w:rsidR="00270C82" w:rsidRPr="00C64EAC" w:rsidRDefault="00270C82" w:rsidP="00270C82">
      <w:pPr>
        <w:spacing w:line="360" w:lineRule="auto"/>
        <w:jc w:val="both"/>
        <w:rPr>
          <w:rFonts w:ascii="Arial" w:hAnsi="Arial" w:cs="Arial"/>
        </w:rPr>
      </w:pPr>
      <w:r w:rsidRPr="00C64EAC">
        <w:rPr>
          <w:rFonts w:ascii="Arial" w:hAnsi="Arial" w:cs="Arial"/>
        </w:rPr>
        <w:t>Il presente Documento di buone pratiche (di seguito Documento) ha lo scopo di raccogliere le principali buone pratiche per la prevenzione del rischio radon nei luoghi di lavoro sotterranei, nei luoghi di lavoro semi sotterranei o al piano terra in aree a rischio radon/aree prioritarie, negli stabilimenti termali, di cui all’art. 16 del D.Lgs. 101/2020.</w:t>
      </w:r>
    </w:p>
    <w:p w:rsidR="00270C82" w:rsidRPr="00C64EAC" w:rsidRDefault="00270C82" w:rsidP="00270C82">
      <w:pPr>
        <w:spacing w:line="360" w:lineRule="auto"/>
        <w:contextualSpacing/>
        <w:jc w:val="both"/>
        <w:rPr>
          <w:rFonts w:ascii="Arial" w:hAnsi="Arial" w:cs="Arial"/>
        </w:rPr>
      </w:pPr>
      <w:r w:rsidRPr="00C64EAC">
        <w:rPr>
          <w:rFonts w:ascii="Arial" w:hAnsi="Arial" w:cs="Arial"/>
        </w:rPr>
        <w:t xml:space="preserve">Questo Documento </w:t>
      </w:r>
      <w:r w:rsidRPr="00C64EAC">
        <w:rPr>
          <w:rFonts w:ascii="Arial" w:hAnsi="Arial" w:cs="Arial"/>
          <w:color w:val="000000"/>
        </w:rPr>
        <w:t xml:space="preserve">sarà </w:t>
      </w:r>
      <w:r w:rsidRPr="00C64EAC">
        <w:rPr>
          <w:rFonts w:ascii="Arial" w:hAnsi="Arial" w:cs="Arial"/>
        </w:rPr>
        <w:t xml:space="preserve">condiviso con imprese </w:t>
      </w:r>
      <w:r w:rsidRPr="00C64EAC">
        <w:rPr>
          <w:rFonts w:ascii="Arial" w:eastAsia="Arial" w:hAnsi="Arial" w:cs="Arial"/>
          <w:color w:val="000000"/>
        </w:rPr>
        <w:t>che svolgono la propria attività in luoghi di lavoro sotterranei, in luoghi di lavoro semi sotterranei o al piano terra in aree a rischio radon/aree prioritarie</w:t>
      </w:r>
      <w:r w:rsidRPr="00C64EAC">
        <w:rPr>
          <w:rFonts w:ascii="Arial" w:hAnsi="Arial" w:cs="Arial"/>
        </w:rPr>
        <w:t xml:space="preserve"> e negli stabilimenti termali, nonché con associazioni di categoria/organizzazioni sindacali/enti bilaterali/organismi paritetici, nei seminari di avvio del “</w:t>
      </w:r>
      <w:r w:rsidRPr="00C64EAC">
        <w:rPr>
          <w:rFonts w:ascii="Arial" w:hAnsi="Arial" w:cs="Arial"/>
          <w:i/>
        </w:rPr>
        <w:t>Piano Mirato di Prevenzionedel  rischio da esposizione al radon nei luoghi di lavoro sotterranei, nei luoghi di lavoro semi sotterranei o al piano terra in aree a rischio radon/aree prioritarie, negli stabilimenti termali (D.Lgs. 101/2020)</w:t>
      </w:r>
      <w:r w:rsidRPr="00C64EAC">
        <w:rPr>
          <w:rFonts w:ascii="Arial" w:hAnsi="Arial" w:cs="Arial"/>
        </w:rPr>
        <w:t xml:space="preserve">” (di seguito PMP) - </w:t>
      </w:r>
      <w:r w:rsidRPr="00C64EAC">
        <w:rPr>
          <w:rFonts w:ascii="Arial" w:hAnsi="Arial" w:cs="Arial"/>
          <w:color w:val="000000"/>
        </w:rPr>
        <w:t>organizzati da ciascuno SPreSAL nel territorio di competenza - e</w:t>
      </w:r>
      <w:r w:rsidRPr="00C64EAC">
        <w:rPr>
          <w:rFonts w:ascii="Arial" w:hAnsi="Arial" w:cs="Arial"/>
        </w:rPr>
        <w:t xml:space="preserve"> verrà reso fruibile anche con la pubblicazione nei siti web istituzionali della Regione e delle ASL.</w:t>
      </w:r>
    </w:p>
    <w:p w:rsidR="00930D82" w:rsidRPr="00A5693E" w:rsidRDefault="00930D82" w:rsidP="00930D82">
      <w:pPr>
        <w:pStyle w:val="NormaleWeb"/>
        <w:spacing w:before="0" w:beforeAutospacing="0" w:after="0" w:afterAutospacing="0" w:line="360" w:lineRule="auto"/>
        <w:jc w:val="both"/>
        <w:rPr>
          <w:rFonts w:ascii="Arial" w:eastAsia="Calibri" w:hAnsi="Arial" w:cs="Arial"/>
          <w:sz w:val="20"/>
          <w:szCs w:val="20"/>
        </w:rPr>
      </w:pPr>
      <w:r w:rsidRPr="00A5693E">
        <w:rPr>
          <w:rFonts w:ascii="Arial" w:eastAsia="Calibri" w:hAnsi="Arial" w:cs="Arial"/>
          <w:sz w:val="20"/>
          <w:szCs w:val="20"/>
        </w:rPr>
        <w:t>Di seguito vengono presentat</w:t>
      </w:r>
      <w:r w:rsidR="00827D91" w:rsidRPr="00A5693E">
        <w:rPr>
          <w:rFonts w:ascii="Arial" w:eastAsia="Calibri" w:hAnsi="Arial" w:cs="Arial"/>
          <w:sz w:val="20"/>
          <w:szCs w:val="20"/>
        </w:rPr>
        <w:t>i</w:t>
      </w:r>
      <w:r w:rsidRPr="00A5693E">
        <w:rPr>
          <w:rFonts w:ascii="Arial" w:eastAsia="Calibri" w:hAnsi="Arial" w:cs="Arial"/>
          <w:sz w:val="20"/>
          <w:szCs w:val="20"/>
        </w:rPr>
        <w:t xml:space="preserve"> alcuni documenti di buone pratiche relative all</w:t>
      </w:r>
      <w:r w:rsidRPr="00A5693E">
        <w:rPr>
          <w:rFonts w:ascii="Arial" w:hAnsi="Arial" w:cs="Arial"/>
          <w:sz w:val="20"/>
          <w:szCs w:val="20"/>
        </w:rPr>
        <w:t>e tecniche adottate per la riduzione della concentrazione di radon nei luoghi di lavoro oggetto del presente PMP</w:t>
      </w:r>
      <w:r w:rsidRPr="00A5693E">
        <w:rPr>
          <w:rFonts w:ascii="Arial" w:eastAsia="Calibri" w:hAnsi="Arial" w:cs="Arial"/>
          <w:sz w:val="20"/>
          <w:szCs w:val="20"/>
        </w:rPr>
        <w:t xml:space="preserve">. </w:t>
      </w:r>
    </w:p>
    <w:p w:rsidR="000E15C5" w:rsidRDefault="000E15C5" w:rsidP="000E15C5">
      <w:pPr>
        <w:pStyle w:val="NormaleWeb"/>
        <w:spacing w:before="0" w:beforeAutospacing="0" w:after="0" w:afterAutospacing="0" w:line="360" w:lineRule="auto"/>
        <w:jc w:val="both"/>
        <w:rPr>
          <w:rFonts w:ascii="Arial" w:eastAsia="Calibri" w:hAnsi="Arial" w:cs="Arial"/>
          <w:sz w:val="20"/>
          <w:szCs w:val="20"/>
        </w:rPr>
      </w:pPr>
      <w:r w:rsidRPr="00C64EAC">
        <w:rPr>
          <w:rFonts w:ascii="Arial" w:eastAsia="Calibri" w:hAnsi="Arial" w:cs="Arial"/>
          <w:sz w:val="20"/>
          <w:szCs w:val="20"/>
        </w:rPr>
        <w:t>Come espressamente anticipato nel Capitolo 1 e sottolineato nel Capitolo 4 del presente Documento, la selezione, progettazione, attuazione e valutazione dell’efficacia degli interventi di risanamento da radon nei luoghi di lavoro di cui all’art. 16 del D.Lgs. 101/2020 deve essere effettuata (come stabilito dall’art. 17</w:t>
      </w:r>
      <w:r w:rsidR="00C64EAC" w:rsidRPr="00C64EAC">
        <w:rPr>
          <w:rFonts w:ascii="Arial" w:eastAsia="Calibri" w:hAnsi="Arial" w:cs="Arial"/>
          <w:sz w:val="20"/>
          <w:szCs w:val="20"/>
        </w:rPr>
        <w:t xml:space="preserve"> dello stesso Decreto</w:t>
      </w:r>
      <w:r w:rsidRPr="00C64EAC">
        <w:rPr>
          <w:rFonts w:ascii="Arial" w:eastAsia="Calibri" w:hAnsi="Arial" w:cs="Arial"/>
          <w:sz w:val="20"/>
          <w:szCs w:val="20"/>
        </w:rPr>
        <w:t xml:space="preserve">) da un esperto </w:t>
      </w:r>
      <w:r w:rsidR="00754024" w:rsidRPr="00C64EAC">
        <w:rPr>
          <w:rFonts w:ascii="Arial" w:eastAsia="Calibri" w:hAnsi="Arial" w:cs="Arial"/>
          <w:sz w:val="20"/>
          <w:szCs w:val="20"/>
        </w:rPr>
        <w:t xml:space="preserve">in interventi </w:t>
      </w:r>
      <w:r w:rsidRPr="00C64EAC">
        <w:rPr>
          <w:rFonts w:ascii="Arial" w:eastAsia="Calibri" w:hAnsi="Arial" w:cs="Arial"/>
          <w:sz w:val="20"/>
          <w:szCs w:val="20"/>
        </w:rPr>
        <w:t>di risanamento radon ai sensi dell’art. 15 dello stesso Decreto, incaricato dall’esercente il quale verifica il possesso da parte del professionista dei requisiti di cui all’Allegato II del Decreto. Pertanto, quanto riportato in seguito, costituisce una basa conoscitiva finalizzata ad una valutazione preliminare delle tecniche di intervento più comunemente impiegate per la riduzione delle concentrazioni di attività radon negli edifici e mitigazione dell’esposizione a tale agente cancerogeno.</w:t>
      </w:r>
    </w:p>
    <w:p w:rsidR="0014548D" w:rsidRDefault="0014548D" w:rsidP="000E15C5">
      <w:pPr>
        <w:pStyle w:val="NormaleWeb"/>
        <w:spacing w:before="0" w:beforeAutospacing="0" w:after="0" w:afterAutospacing="0" w:line="360" w:lineRule="auto"/>
        <w:jc w:val="both"/>
        <w:rPr>
          <w:rFonts w:ascii="Arial" w:eastAsia="Calibri" w:hAnsi="Arial" w:cs="Arial"/>
          <w:sz w:val="20"/>
          <w:szCs w:val="20"/>
        </w:rPr>
      </w:pPr>
    </w:p>
    <w:p w:rsidR="0014548D" w:rsidRPr="00EB4741" w:rsidRDefault="0014548D" w:rsidP="0014548D">
      <w:pPr>
        <w:pStyle w:val="NormaleWeb"/>
        <w:spacing w:beforeAutospacing="0" w:after="120" w:afterAutospacing="0" w:line="360" w:lineRule="auto"/>
        <w:jc w:val="both"/>
        <w:rPr>
          <w:rFonts w:ascii="Arial" w:eastAsia="Calibri" w:hAnsi="Arial" w:cs="Arial"/>
          <w:sz w:val="20"/>
          <w:szCs w:val="20"/>
        </w:rPr>
      </w:pPr>
      <w:r>
        <w:rPr>
          <w:rFonts w:ascii="Arial" w:eastAsia="Calibri" w:hAnsi="Arial" w:cs="Arial"/>
          <w:sz w:val="20"/>
          <w:szCs w:val="20"/>
        </w:rPr>
        <w:t>Di seguito vengono presentate tali buone pratiche attinenti alla prevenzione dell’esposizione professionale alle polveri di legno duro. Tali buone pratiche sono comunque consultabili integralmente nei siti internet indicati nelle note a piè di pagina e nella sezione 9.</w:t>
      </w:r>
    </w:p>
    <w:p w:rsidR="00930D82" w:rsidRDefault="00930D82" w:rsidP="00A97F15">
      <w:pPr>
        <w:pStyle w:val="NormaleWeb"/>
        <w:spacing w:before="0" w:beforeAutospacing="0" w:after="0" w:afterAutospacing="0" w:line="360" w:lineRule="auto"/>
        <w:jc w:val="both"/>
        <w:rPr>
          <w:rFonts w:ascii="Arial" w:hAnsi="Arial" w:cs="Arial"/>
          <w:sz w:val="20"/>
          <w:szCs w:val="20"/>
        </w:rPr>
      </w:pPr>
    </w:p>
    <w:p w:rsidR="00C64EAC" w:rsidRDefault="00C64EAC">
      <w:pPr>
        <w:spacing w:after="0" w:line="240" w:lineRule="auto"/>
        <w:rPr>
          <w:rFonts w:ascii="Arial" w:hAnsi="Arial" w:cs="Arial"/>
        </w:rPr>
      </w:pPr>
      <w:r>
        <w:rPr>
          <w:rFonts w:ascii="Arial" w:hAnsi="Arial" w:cs="Arial"/>
        </w:rPr>
        <w:br w:type="page"/>
      </w:r>
    </w:p>
    <w:p w:rsidR="00C64EAC" w:rsidRDefault="00C64EAC" w:rsidP="00A97F15">
      <w:pPr>
        <w:pStyle w:val="NormaleWeb"/>
        <w:spacing w:before="0" w:beforeAutospacing="0" w:after="0" w:afterAutospacing="0" w:line="360" w:lineRule="auto"/>
        <w:jc w:val="both"/>
        <w:rPr>
          <w:rFonts w:ascii="Arial" w:hAnsi="Arial" w:cs="Arial"/>
          <w:sz w:val="20"/>
          <w:szCs w:val="20"/>
        </w:rPr>
      </w:pPr>
    </w:p>
    <w:p w:rsidR="00333913" w:rsidRDefault="00333913" w:rsidP="0058279C">
      <w:pPr>
        <w:pStyle w:val="Titolo2"/>
        <w:rPr>
          <w:rFonts w:ascii="Arial" w:hAnsi="Arial" w:cs="Arial"/>
          <w:b/>
          <w:sz w:val="20"/>
          <w:szCs w:val="22"/>
          <w:u w:val="single"/>
        </w:rPr>
      </w:pPr>
      <w:bookmarkStart w:id="45" w:name="_Toc83289582"/>
      <w:bookmarkStart w:id="46" w:name="_Toc83745969"/>
      <w:bookmarkStart w:id="47" w:name="_Toc83811005"/>
      <w:bookmarkStart w:id="48" w:name="_Toc83885953"/>
      <w:bookmarkStart w:id="49" w:name="_Toc83886155"/>
      <w:bookmarkStart w:id="50" w:name="_Toc98426348"/>
      <w:r w:rsidRPr="00EB4741">
        <w:rPr>
          <w:rFonts w:ascii="Arial" w:hAnsi="Arial" w:cs="Arial"/>
          <w:b/>
          <w:sz w:val="20"/>
          <w:szCs w:val="22"/>
          <w:u w:val="single"/>
        </w:rPr>
        <w:t xml:space="preserve">6.1 </w:t>
      </w:r>
      <w:bookmarkEnd w:id="45"/>
      <w:r w:rsidRPr="00EB4741">
        <w:rPr>
          <w:rFonts w:ascii="Arial" w:hAnsi="Arial" w:cs="Arial"/>
          <w:b/>
          <w:sz w:val="20"/>
          <w:szCs w:val="22"/>
          <w:u w:val="single"/>
        </w:rPr>
        <w:t>Metodi e tecnologie per la riduzione della concentrazione del radon indoor</w:t>
      </w:r>
      <w:bookmarkEnd w:id="46"/>
      <w:bookmarkEnd w:id="47"/>
      <w:bookmarkEnd w:id="48"/>
      <w:bookmarkEnd w:id="49"/>
      <w:bookmarkEnd w:id="50"/>
    </w:p>
    <w:p w:rsidR="0058279C" w:rsidRPr="0058279C" w:rsidRDefault="0058279C" w:rsidP="0058279C"/>
    <w:p w:rsidR="00986E5F" w:rsidRPr="00EB4741" w:rsidRDefault="00333913" w:rsidP="00333913">
      <w:pPr>
        <w:spacing w:line="360" w:lineRule="auto"/>
        <w:contextualSpacing/>
        <w:jc w:val="both"/>
        <w:rPr>
          <w:rFonts w:ascii="Arial" w:hAnsi="Arial" w:cs="Arial"/>
        </w:rPr>
      </w:pPr>
      <w:r w:rsidRPr="00EB4741">
        <w:rPr>
          <w:rFonts w:ascii="Arial" w:hAnsi="Arial" w:cs="Arial"/>
        </w:rPr>
        <w:t xml:space="preserve">Il presente paragrafo è stato redatto </w:t>
      </w:r>
      <w:r w:rsidR="00526609" w:rsidRPr="00EB4741">
        <w:rPr>
          <w:rFonts w:ascii="Arial" w:hAnsi="Arial" w:cs="Arial"/>
        </w:rPr>
        <w:t xml:space="preserve">tenendo conto dei </w:t>
      </w:r>
      <w:r w:rsidRPr="00EB4741">
        <w:rPr>
          <w:rFonts w:ascii="Arial" w:hAnsi="Arial" w:cs="Arial"/>
        </w:rPr>
        <w:t xml:space="preserve">contenuti </w:t>
      </w:r>
      <w:r w:rsidR="00986E5F" w:rsidRPr="00EB4741">
        <w:rPr>
          <w:rFonts w:ascii="Arial" w:hAnsi="Arial" w:cs="Arial"/>
        </w:rPr>
        <w:t>del</w:t>
      </w:r>
      <w:r w:rsidRPr="00EB4741">
        <w:rPr>
          <w:rFonts w:ascii="Arial" w:hAnsi="Arial" w:cs="Arial"/>
        </w:rPr>
        <w:t xml:space="preserve"> documento “</w:t>
      </w:r>
      <w:r w:rsidRPr="00EB4741">
        <w:rPr>
          <w:rFonts w:ascii="Arial" w:hAnsi="Arial" w:cs="Arial"/>
          <w:i/>
          <w:noProof/>
        </w:rPr>
        <w:t>Indirizzi in materia di sostenibilità ed eco-compatibilità nella costruzione/ristrutturazione di edifici al fine di migliorare la qualità dell’aria indoor, anche in relazione al rischio radon, per orientare i regolamenti edilizi in chiave eco-compatibile</w:t>
      </w:r>
      <w:r w:rsidRPr="00EB4741">
        <w:rPr>
          <w:rFonts w:ascii="Arial" w:hAnsi="Arial" w:cs="Arial"/>
        </w:rPr>
        <w:t>”</w:t>
      </w:r>
      <w:r w:rsidR="0014548D">
        <w:rPr>
          <w:rStyle w:val="Rimandonotaapidipagina"/>
          <w:rFonts w:ascii="Arial" w:hAnsi="Arial" w:cs="Arial"/>
        </w:rPr>
        <w:footnoteReference w:id="4"/>
      </w:r>
      <w:r w:rsidRPr="00EB4741">
        <w:rPr>
          <w:rFonts w:ascii="Arial" w:hAnsi="Arial" w:cs="Arial"/>
        </w:rPr>
        <w:t>, adottato con Delibera</w:t>
      </w:r>
      <w:r w:rsidR="00B64F5C" w:rsidRPr="00EB4741">
        <w:rPr>
          <w:rFonts w:ascii="Arial" w:hAnsi="Arial" w:cs="Arial"/>
        </w:rPr>
        <w:t xml:space="preserve">zione </w:t>
      </w:r>
      <w:r w:rsidRPr="00EB4741">
        <w:rPr>
          <w:rFonts w:ascii="Arial" w:hAnsi="Arial" w:cs="Arial"/>
        </w:rPr>
        <w:t>d</w:t>
      </w:r>
      <w:r w:rsidR="00B64F5C" w:rsidRPr="00EB4741">
        <w:rPr>
          <w:rFonts w:ascii="Arial" w:hAnsi="Arial" w:cs="Arial"/>
        </w:rPr>
        <w:t>ella</w:t>
      </w:r>
      <w:r w:rsidRPr="00EB4741">
        <w:rPr>
          <w:rFonts w:ascii="Arial" w:hAnsi="Arial" w:cs="Arial"/>
        </w:rPr>
        <w:t xml:space="preserve"> Giunta </w:t>
      </w:r>
      <w:r w:rsidR="001D21FA" w:rsidRPr="00EB4741">
        <w:rPr>
          <w:rFonts w:ascii="Arial" w:hAnsi="Arial" w:cs="Arial"/>
        </w:rPr>
        <w:t>della Region</w:t>
      </w:r>
      <w:r w:rsidRPr="00EB4741">
        <w:rPr>
          <w:rFonts w:ascii="Arial" w:hAnsi="Arial" w:cs="Arial"/>
        </w:rPr>
        <w:t>e</w:t>
      </w:r>
      <w:r w:rsidR="001D21FA" w:rsidRPr="00EB4741">
        <w:rPr>
          <w:rFonts w:ascii="Arial" w:hAnsi="Arial" w:cs="Arial"/>
        </w:rPr>
        <w:t xml:space="preserve"> Sardegna</w:t>
      </w:r>
      <w:r w:rsidR="00986E5F" w:rsidRPr="00EB4741">
        <w:rPr>
          <w:rFonts w:ascii="Arial" w:hAnsi="Arial" w:cs="Arial"/>
        </w:rPr>
        <w:t xml:space="preserve"> n. 5/31 del 29.01.2019</w:t>
      </w:r>
      <w:r w:rsidR="001D21FA" w:rsidRPr="00EB4741">
        <w:rPr>
          <w:rFonts w:ascii="Arial" w:hAnsi="Arial" w:cs="Arial"/>
          <w:color w:val="000000"/>
          <w:shd w:val="clear" w:color="auto" w:fill="FFFFFF"/>
        </w:rPr>
        <w:t>(riportato nel presente documento in Allegato 1)</w:t>
      </w:r>
      <w:r w:rsidR="00986E5F" w:rsidRPr="00EB4741">
        <w:rPr>
          <w:rFonts w:ascii="Arial" w:hAnsi="Arial" w:cs="Arial"/>
        </w:rPr>
        <w:t>.</w:t>
      </w:r>
    </w:p>
    <w:p w:rsidR="00613880" w:rsidRPr="00EB4741" w:rsidRDefault="00333913" w:rsidP="00333913">
      <w:pPr>
        <w:spacing w:line="360" w:lineRule="auto"/>
        <w:contextualSpacing/>
        <w:jc w:val="both"/>
        <w:rPr>
          <w:rFonts w:ascii="Arial" w:hAnsi="Arial" w:cs="Arial"/>
          <w:noProof/>
        </w:rPr>
      </w:pPr>
      <w:r w:rsidRPr="00EB4741">
        <w:rPr>
          <w:rFonts w:ascii="Arial" w:hAnsi="Arial" w:cs="Arial"/>
          <w:noProof/>
        </w:rPr>
        <w:t>Il suddetto documento</w:t>
      </w:r>
      <w:r w:rsidR="00986E5F" w:rsidRPr="00EB4741">
        <w:rPr>
          <w:rFonts w:ascii="Arial" w:hAnsi="Arial" w:cs="Arial"/>
          <w:noProof/>
        </w:rPr>
        <w:t xml:space="preserve"> tratta le tematiche relative alla qualità dell’aria indoor quale importante determina</w:t>
      </w:r>
      <w:r w:rsidR="00083B68" w:rsidRPr="00EB4741">
        <w:rPr>
          <w:rFonts w:ascii="Arial" w:hAnsi="Arial" w:cs="Arial"/>
          <w:noProof/>
        </w:rPr>
        <w:t>n</w:t>
      </w:r>
      <w:r w:rsidR="00986E5F" w:rsidRPr="00EB4741">
        <w:rPr>
          <w:rFonts w:ascii="Arial" w:hAnsi="Arial" w:cs="Arial"/>
          <w:noProof/>
        </w:rPr>
        <w:t>te di salute</w:t>
      </w:r>
      <w:r w:rsidR="00526609" w:rsidRPr="00EB4741">
        <w:rPr>
          <w:rFonts w:ascii="Arial" w:hAnsi="Arial" w:cs="Arial"/>
          <w:noProof/>
        </w:rPr>
        <w:t xml:space="preserve">;in esso </w:t>
      </w:r>
      <w:r w:rsidR="00613880" w:rsidRPr="00EB4741">
        <w:rPr>
          <w:rFonts w:ascii="Arial" w:hAnsi="Arial" w:cs="Arial"/>
          <w:noProof/>
        </w:rPr>
        <w:t>v</w:t>
      </w:r>
      <w:r w:rsidR="00986E5F" w:rsidRPr="00EB4741">
        <w:rPr>
          <w:rFonts w:ascii="Arial" w:hAnsi="Arial" w:cs="Arial"/>
          <w:noProof/>
        </w:rPr>
        <w:t xml:space="preserve">engono </w:t>
      </w:r>
      <w:r w:rsidR="006A2344" w:rsidRPr="00EB4741">
        <w:rPr>
          <w:rFonts w:ascii="Arial" w:hAnsi="Arial" w:cs="Arial"/>
          <w:noProof/>
        </w:rPr>
        <w:t xml:space="preserve">analizzati </w:t>
      </w:r>
      <w:r w:rsidR="00986E5F" w:rsidRPr="00EB4741">
        <w:rPr>
          <w:rFonts w:ascii="Arial" w:hAnsi="Arial" w:cs="Arial"/>
          <w:noProof/>
        </w:rPr>
        <w:t xml:space="preserve">gli inquinanti più comuni che possono essere presenti all’interno di un edificio </w:t>
      </w:r>
      <w:r w:rsidR="006A2344" w:rsidRPr="00EB4741">
        <w:rPr>
          <w:rFonts w:ascii="Arial" w:hAnsi="Arial" w:cs="Arial"/>
          <w:noProof/>
        </w:rPr>
        <w:t>(es. monossido di carbonio, biossido d’azoto, bio</w:t>
      </w:r>
      <w:r w:rsidR="00083B68" w:rsidRPr="00EB4741">
        <w:rPr>
          <w:rFonts w:ascii="Arial" w:hAnsi="Arial" w:cs="Arial"/>
          <w:noProof/>
        </w:rPr>
        <w:t>s</w:t>
      </w:r>
      <w:r w:rsidR="006A2344" w:rsidRPr="00EB4741">
        <w:rPr>
          <w:rFonts w:ascii="Arial" w:hAnsi="Arial" w:cs="Arial"/>
          <w:noProof/>
        </w:rPr>
        <w:t xml:space="preserve">sido di zolfo, fumo di tabacco, radon, agenti biologici ecc.) </w:t>
      </w:r>
      <w:r w:rsidR="00986E5F" w:rsidRPr="00EB4741">
        <w:rPr>
          <w:rFonts w:ascii="Arial" w:hAnsi="Arial" w:cs="Arial"/>
          <w:noProof/>
        </w:rPr>
        <w:t>e</w:t>
      </w:r>
      <w:r w:rsidR="006A2344" w:rsidRPr="00EB4741">
        <w:rPr>
          <w:rFonts w:ascii="Arial" w:hAnsi="Arial" w:cs="Arial"/>
          <w:noProof/>
        </w:rPr>
        <w:t>d esamin</w:t>
      </w:r>
      <w:r w:rsidR="00083B68" w:rsidRPr="00EB4741">
        <w:rPr>
          <w:rFonts w:ascii="Arial" w:hAnsi="Arial" w:cs="Arial"/>
          <w:noProof/>
        </w:rPr>
        <w:t>a</w:t>
      </w:r>
      <w:r w:rsidR="006A2344" w:rsidRPr="00EB4741">
        <w:rPr>
          <w:rFonts w:ascii="Arial" w:hAnsi="Arial" w:cs="Arial"/>
          <w:noProof/>
        </w:rPr>
        <w:t xml:space="preserve">ti gli effetti nocivi sulla salute umana a causa dell’esposizione a tali inquinanti. </w:t>
      </w:r>
    </w:p>
    <w:p w:rsidR="002F1835" w:rsidRPr="00EB4741" w:rsidRDefault="002F1835" w:rsidP="00333913">
      <w:pPr>
        <w:spacing w:line="360" w:lineRule="auto"/>
        <w:contextualSpacing/>
        <w:jc w:val="both"/>
        <w:rPr>
          <w:rFonts w:ascii="Arial" w:hAnsi="Arial" w:cs="Arial"/>
          <w:noProof/>
        </w:rPr>
      </w:pPr>
      <w:r w:rsidRPr="00EB4741">
        <w:rPr>
          <w:rFonts w:ascii="Arial" w:hAnsi="Arial" w:cs="Arial"/>
          <w:noProof/>
        </w:rPr>
        <w:t>Il suddetto documento</w:t>
      </w:r>
      <w:r w:rsidR="00DD0FA0" w:rsidRPr="00EB4741">
        <w:rPr>
          <w:rFonts w:ascii="Arial" w:hAnsi="Arial" w:cs="Arial"/>
          <w:noProof/>
        </w:rPr>
        <w:t xml:space="preserve"> di Indirizzo </w:t>
      </w:r>
      <w:r w:rsidRPr="00EB4741">
        <w:rPr>
          <w:rFonts w:ascii="Arial" w:hAnsi="Arial" w:cs="Arial"/>
          <w:noProof/>
        </w:rPr>
        <w:t>è</w:t>
      </w:r>
      <w:r w:rsidR="00DD0FA0" w:rsidRPr="00EB4741">
        <w:rPr>
          <w:rFonts w:ascii="Arial" w:hAnsi="Arial" w:cs="Arial"/>
          <w:noProof/>
        </w:rPr>
        <w:t xml:space="preserve"> arti</w:t>
      </w:r>
      <w:r w:rsidR="005502E0" w:rsidRPr="00EB4741">
        <w:rPr>
          <w:rFonts w:ascii="Arial" w:hAnsi="Arial" w:cs="Arial"/>
          <w:noProof/>
        </w:rPr>
        <w:t>c</w:t>
      </w:r>
      <w:r w:rsidR="00DD0FA0" w:rsidRPr="00EB4741">
        <w:rPr>
          <w:rFonts w:ascii="Arial" w:hAnsi="Arial" w:cs="Arial"/>
          <w:noProof/>
        </w:rPr>
        <w:t>olat</w:t>
      </w:r>
      <w:r w:rsidRPr="00EB4741">
        <w:rPr>
          <w:rFonts w:ascii="Arial" w:hAnsi="Arial" w:cs="Arial"/>
          <w:noProof/>
        </w:rPr>
        <w:t>o</w:t>
      </w:r>
      <w:r w:rsidR="00DD0FA0" w:rsidRPr="00EB4741">
        <w:rPr>
          <w:rFonts w:ascii="Arial" w:hAnsi="Arial" w:cs="Arial"/>
          <w:noProof/>
        </w:rPr>
        <w:t xml:space="preserve"> per</w:t>
      </w:r>
      <w:r w:rsidRPr="00EB4741">
        <w:rPr>
          <w:rFonts w:ascii="Arial" w:hAnsi="Arial" w:cs="Arial"/>
          <w:noProof/>
        </w:rPr>
        <w:t xml:space="preserve"> i seguenti</w:t>
      </w:r>
      <w:r w:rsidR="00DD0FA0" w:rsidRPr="00EB4741">
        <w:rPr>
          <w:rFonts w:ascii="Arial" w:hAnsi="Arial" w:cs="Arial"/>
          <w:noProof/>
        </w:rPr>
        <w:t xml:space="preserve"> ambiti di applicazione</w:t>
      </w:r>
      <w:r w:rsidRPr="00EB4741">
        <w:rPr>
          <w:rFonts w:ascii="Arial" w:hAnsi="Arial" w:cs="Arial"/>
          <w:noProof/>
        </w:rPr>
        <w:t>:</w:t>
      </w:r>
    </w:p>
    <w:p w:rsidR="002F1835" w:rsidRPr="00EB4741" w:rsidRDefault="00613880" w:rsidP="002F1835">
      <w:pPr>
        <w:numPr>
          <w:ilvl w:val="0"/>
          <w:numId w:val="26"/>
        </w:numPr>
        <w:spacing w:line="360" w:lineRule="auto"/>
        <w:contextualSpacing/>
        <w:jc w:val="both"/>
        <w:rPr>
          <w:rFonts w:ascii="Arial" w:hAnsi="Arial" w:cs="Arial"/>
          <w:noProof/>
        </w:rPr>
      </w:pPr>
      <w:r w:rsidRPr="00EB4741">
        <w:rPr>
          <w:rFonts w:ascii="Arial" w:hAnsi="Arial" w:cs="Arial"/>
          <w:noProof/>
        </w:rPr>
        <w:t xml:space="preserve">nuovo complesso edilizio (contesto urbanistico territoriale); </w:t>
      </w:r>
    </w:p>
    <w:p w:rsidR="002F1835" w:rsidRPr="00EB4741" w:rsidRDefault="00613880" w:rsidP="002F1835">
      <w:pPr>
        <w:numPr>
          <w:ilvl w:val="0"/>
          <w:numId w:val="26"/>
        </w:numPr>
        <w:spacing w:line="360" w:lineRule="auto"/>
        <w:contextualSpacing/>
        <w:jc w:val="both"/>
        <w:rPr>
          <w:rFonts w:ascii="Arial" w:hAnsi="Arial" w:cs="Arial"/>
          <w:noProof/>
        </w:rPr>
      </w:pPr>
      <w:r w:rsidRPr="00EB4741">
        <w:rPr>
          <w:rFonts w:ascii="Arial" w:hAnsi="Arial" w:cs="Arial"/>
          <w:noProof/>
        </w:rPr>
        <w:t xml:space="preserve">nuova costruzione, demolizione e ricostruzione, ampliamento, ristrutturazioni importanti; </w:t>
      </w:r>
    </w:p>
    <w:p w:rsidR="002F1835" w:rsidRPr="00EB4741" w:rsidRDefault="00613880" w:rsidP="002F1835">
      <w:pPr>
        <w:numPr>
          <w:ilvl w:val="0"/>
          <w:numId w:val="26"/>
        </w:numPr>
        <w:spacing w:line="360" w:lineRule="auto"/>
        <w:contextualSpacing/>
        <w:jc w:val="both"/>
        <w:rPr>
          <w:rFonts w:ascii="Arial" w:hAnsi="Arial" w:cs="Arial"/>
          <w:noProof/>
        </w:rPr>
      </w:pPr>
      <w:r w:rsidRPr="00EB4741">
        <w:rPr>
          <w:rFonts w:ascii="Arial" w:hAnsi="Arial" w:cs="Arial"/>
          <w:noProof/>
        </w:rPr>
        <w:t>riqualificazione di edifici esistenti</w:t>
      </w:r>
      <w:r w:rsidR="002F1835" w:rsidRPr="00EB4741">
        <w:rPr>
          <w:rFonts w:ascii="Arial" w:hAnsi="Arial" w:cs="Arial"/>
          <w:noProof/>
        </w:rPr>
        <w:t>.</w:t>
      </w:r>
    </w:p>
    <w:p w:rsidR="007A2374" w:rsidRPr="00EB4741" w:rsidRDefault="002F1835" w:rsidP="002F1835">
      <w:pPr>
        <w:spacing w:line="360" w:lineRule="auto"/>
        <w:contextualSpacing/>
        <w:jc w:val="both"/>
        <w:rPr>
          <w:rFonts w:ascii="Arial" w:hAnsi="Arial" w:cs="Arial"/>
          <w:noProof/>
        </w:rPr>
      </w:pPr>
      <w:r w:rsidRPr="00EB4741">
        <w:rPr>
          <w:rFonts w:ascii="Arial" w:hAnsi="Arial" w:cs="Arial"/>
          <w:noProof/>
        </w:rPr>
        <w:t>Per ci</w:t>
      </w:r>
      <w:r w:rsidR="009C0432" w:rsidRPr="00EB4741">
        <w:rPr>
          <w:rFonts w:ascii="Arial" w:hAnsi="Arial" w:cs="Arial"/>
          <w:noProof/>
        </w:rPr>
        <w:t>a</w:t>
      </w:r>
      <w:r w:rsidRPr="00EB4741">
        <w:rPr>
          <w:rFonts w:ascii="Arial" w:hAnsi="Arial" w:cs="Arial"/>
          <w:noProof/>
        </w:rPr>
        <w:t>scuno di questi ambiti</w:t>
      </w:r>
      <w:r w:rsidR="00DD0FA0" w:rsidRPr="00EB4741">
        <w:rPr>
          <w:rFonts w:ascii="Arial" w:hAnsi="Arial" w:cs="Arial"/>
          <w:noProof/>
        </w:rPr>
        <w:t xml:space="preserve"> v</w:t>
      </w:r>
      <w:r w:rsidR="006A2344" w:rsidRPr="00EB4741">
        <w:rPr>
          <w:rFonts w:ascii="Arial" w:hAnsi="Arial" w:cs="Arial"/>
          <w:noProof/>
        </w:rPr>
        <w:t xml:space="preserve">engono </w:t>
      </w:r>
      <w:r w:rsidR="00613880" w:rsidRPr="00EB4741">
        <w:rPr>
          <w:rFonts w:ascii="Arial" w:hAnsi="Arial" w:cs="Arial"/>
          <w:noProof/>
        </w:rPr>
        <w:t>esposte</w:t>
      </w:r>
      <w:r w:rsidR="006A2344" w:rsidRPr="00EB4741">
        <w:rPr>
          <w:rFonts w:ascii="Arial" w:hAnsi="Arial" w:cs="Arial"/>
          <w:noProof/>
        </w:rPr>
        <w:t xml:space="preserve"> le azioni </w:t>
      </w:r>
      <w:r w:rsidR="005502E0" w:rsidRPr="00EB4741">
        <w:rPr>
          <w:rFonts w:ascii="Arial" w:hAnsi="Arial" w:cs="Arial"/>
          <w:noProof/>
        </w:rPr>
        <w:t xml:space="preserve">(prioritarie e di ottimizzazione) </w:t>
      </w:r>
      <w:r w:rsidR="00DD0FA0" w:rsidRPr="00EB4741">
        <w:rPr>
          <w:rFonts w:ascii="Arial" w:hAnsi="Arial" w:cs="Arial"/>
          <w:noProof/>
        </w:rPr>
        <w:t>da porre in essere per il miglioramento della qualità dell’aria indoor</w:t>
      </w:r>
      <w:r w:rsidR="00613880" w:rsidRPr="00EB4741">
        <w:rPr>
          <w:rFonts w:ascii="Arial" w:hAnsi="Arial" w:cs="Arial"/>
          <w:noProof/>
        </w:rPr>
        <w:t>,</w:t>
      </w:r>
      <w:r w:rsidR="005502E0" w:rsidRPr="00EB4741">
        <w:rPr>
          <w:rFonts w:ascii="Arial" w:hAnsi="Arial" w:cs="Arial"/>
          <w:noProof/>
        </w:rPr>
        <w:t xml:space="preserve"> oltre ai controlli da effe</w:t>
      </w:r>
      <w:r w:rsidRPr="00EB4741">
        <w:rPr>
          <w:rFonts w:ascii="Arial" w:hAnsi="Arial" w:cs="Arial"/>
          <w:noProof/>
        </w:rPr>
        <w:t>t</w:t>
      </w:r>
      <w:r w:rsidR="005502E0" w:rsidRPr="00EB4741">
        <w:rPr>
          <w:rFonts w:ascii="Arial" w:hAnsi="Arial" w:cs="Arial"/>
          <w:noProof/>
        </w:rPr>
        <w:t xml:space="preserve">tuare per la verifica dell’effettiva applicazione di tali azioni. </w:t>
      </w:r>
      <w:r w:rsidR="005502E0" w:rsidRPr="00EB4741">
        <w:rPr>
          <w:rFonts w:ascii="Arial" w:hAnsi="Arial" w:cs="Arial"/>
          <w:bCs/>
          <w:noProof/>
        </w:rPr>
        <w:t xml:space="preserve">L’allegato C </w:t>
      </w:r>
      <w:r w:rsidRPr="00EB4741">
        <w:rPr>
          <w:rFonts w:ascii="Arial" w:hAnsi="Arial" w:cs="Arial"/>
          <w:bCs/>
          <w:noProof/>
        </w:rPr>
        <w:t xml:space="preserve">del suddetto documento </w:t>
      </w:r>
      <w:r w:rsidR="005502E0" w:rsidRPr="00EB4741">
        <w:rPr>
          <w:rFonts w:ascii="Arial" w:hAnsi="Arial" w:cs="Arial"/>
          <w:bCs/>
          <w:noProof/>
        </w:rPr>
        <w:t>riporta l’approfondimento tecnico sulle metodologie e tecnologie per il miglioramento della qualità dell’aria indoor.</w:t>
      </w:r>
    </w:p>
    <w:p w:rsidR="00333913" w:rsidRPr="00EB4741" w:rsidRDefault="007A2374" w:rsidP="00333913">
      <w:pPr>
        <w:spacing w:line="360" w:lineRule="auto"/>
        <w:contextualSpacing/>
        <w:jc w:val="both"/>
        <w:rPr>
          <w:rFonts w:ascii="Arial" w:hAnsi="Arial" w:cs="Arial"/>
          <w:bCs/>
          <w:noProof/>
        </w:rPr>
      </w:pPr>
      <w:r w:rsidRPr="00EB4741">
        <w:rPr>
          <w:rFonts w:ascii="Arial" w:hAnsi="Arial" w:cs="Arial"/>
          <w:bCs/>
          <w:noProof/>
        </w:rPr>
        <w:t>Di segu</w:t>
      </w:r>
      <w:r w:rsidR="00613880" w:rsidRPr="00EB4741">
        <w:rPr>
          <w:rFonts w:ascii="Arial" w:hAnsi="Arial" w:cs="Arial"/>
          <w:bCs/>
          <w:noProof/>
        </w:rPr>
        <w:t>i</w:t>
      </w:r>
      <w:r w:rsidRPr="00EB4741">
        <w:rPr>
          <w:rFonts w:ascii="Arial" w:hAnsi="Arial" w:cs="Arial"/>
          <w:bCs/>
          <w:noProof/>
        </w:rPr>
        <w:t>to vengono ripresi gli aspetti più importanti trattati nel suddetto allegato</w:t>
      </w:r>
      <w:r w:rsidR="00E80976" w:rsidRPr="00EB4741">
        <w:rPr>
          <w:rFonts w:ascii="Arial" w:hAnsi="Arial" w:cs="Arial"/>
          <w:bCs/>
          <w:noProof/>
        </w:rPr>
        <w:t xml:space="preserve"> C</w:t>
      </w:r>
      <w:r w:rsidR="00613880" w:rsidRPr="00EB4741">
        <w:rPr>
          <w:rFonts w:ascii="Arial" w:hAnsi="Arial" w:cs="Arial"/>
          <w:bCs/>
          <w:noProof/>
        </w:rPr>
        <w:t>,</w:t>
      </w:r>
      <w:r w:rsidRPr="00EB4741">
        <w:rPr>
          <w:rFonts w:ascii="Arial" w:hAnsi="Arial" w:cs="Arial"/>
          <w:bCs/>
          <w:noProof/>
        </w:rPr>
        <w:t xml:space="preserve"> al fine di contes</w:t>
      </w:r>
      <w:r w:rsidR="00083B68" w:rsidRPr="00EB4741">
        <w:rPr>
          <w:rFonts w:ascii="Arial" w:hAnsi="Arial" w:cs="Arial"/>
          <w:bCs/>
          <w:noProof/>
        </w:rPr>
        <w:t>tu</w:t>
      </w:r>
      <w:r w:rsidRPr="00EB4741">
        <w:rPr>
          <w:rFonts w:ascii="Arial" w:hAnsi="Arial" w:cs="Arial"/>
          <w:bCs/>
          <w:noProof/>
        </w:rPr>
        <w:t xml:space="preserve">alizzarli alla specifica problematica </w:t>
      </w:r>
      <w:r w:rsidR="00613880" w:rsidRPr="00EB4741">
        <w:rPr>
          <w:rFonts w:ascii="Arial" w:hAnsi="Arial" w:cs="Arial"/>
          <w:bCs/>
          <w:noProof/>
        </w:rPr>
        <w:t>del</w:t>
      </w:r>
      <w:r w:rsidRPr="00EB4741">
        <w:rPr>
          <w:rFonts w:ascii="Arial" w:hAnsi="Arial" w:cs="Arial"/>
          <w:bCs/>
          <w:noProof/>
        </w:rPr>
        <w:t xml:space="preserve"> presente Documento</w:t>
      </w:r>
      <w:r w:rsidR="002F1835" w:rsidRPr="00EB4741">
        <w:rPr>
          <w:rFonts w:ascii="Arial" w:hAnsi="Arial" w:cs="Arial"/>
          <w:bCs/>
          <w:noProof/>
        </w:rPr>
        <w:t xml:space="preserve"> di buone pratiche</w:t>
      </w:r>
      <w:r w:rsidRPr="00EB4741">
        <w:rPr>
          <w:rFonts w:ascii="Arial" w:hAnsi="Arial" w:cs="Arial"/>
          <w:noProof/>
        </w:rPr>
        <w:t xml:space="preserve">. </w:t>
      </w:r>
      <w:r w:rsidR="00333913" w:rsidRPr="00EB4741">
        <w:rPr>
          <w:rFonts w:ascii="Arial" w:hAnsi="Arial" w:cs="Arial"/>
          <w:bCs/>
          <w:noProof/>
        </w:rPr>
        <w:t xml:space="preserve">In particolare, vengono </w:t>
      </w:r>
      <w:r w:rsidR="00827D91" w:rsidRPr="00EB4741">
        <w:rPr>
          <w:rFonts w:ascii="Arial" w:hAnsi="Arial" w:cs="Arial"/>
          <w:bCs/>
          <w:noProof/>
        </w:rPr>
        <w:t>esaminate</w:t>
      </w:r>
      <w:r w:rsidR="00333913" w:rsidRPr="00EB4741">
        <w:rPr>
          <w:rFonts w:ascii="Arial" w:hAnsi="Arial" w:cs="Arial"/>
          <w:bCs/>
          <w:noProof/>
        </w:rPr>
        <w:t xml:space="preserve"> le principali strategie per la riduzione dell</w:t>
      </w:r>
      <w:r w:rsidR="002F1835" w:rsidRPr="00EB4741">
        <w:rPr>
          <w:rFonts w:ascii="Arial" w:hAnsi="Arial" w:cs="Arial"/>
          <w:bCs/>
          <w:noProof/>
        </w:rPr>
        <w:t>a</w:t>
      </w:r>
      <w:r w:rsidR="00333913" w:rsidRPr="00EB4741">
        <w:rPr>
          <w:rFonts w:ascii="Arial" w:hAnsi="Arial" w:cs="Arial"/>
          <w:bCs/>
          <w:noProof/>
        </w:rPr>
        <w:t xml:space="preserve"> concentrazione di radon indoor, attraverso la descrizione delle tecnologie costruttive</w:t>
      </w:r>
      <w:r w:rsidRPr="00EB4741">
        <w:rPr>
          <w:rFonts w:ascii="Arial" w:hAnsi="Arial" w:cs="Arial"/>
          <w:bCs/>
          <w:noProof/>
        </w:rPr>
        <w:t xml:space="preserve"> degli edifici</w:t>
      </w:r>
      <w:r w:rsidR="006D1706" w:rsidRPr="00EB4741">
        <w:rPr>
          <w:rFonts w:ascii="Arial" w:hAnsi="Arial" w:cs="Arial"/>
          <w:bCs/>
          <w:noProof/>
        </w:rPr>
        <w:t xml:space="preserve"> (comprendenti i luoghi di lavoro sotterranei, semi sotterranei e al piano terra</w:t>
      </w:r>
      <w:r w:rsidR="004F4BA8" w:rsidRPr="00EB4741">
        <w:rPr>
          <w:rFonts w:ascii="Arial" w:hAnsi="Arial" w:cs="Arial"/>
          <w:bCs/>
          <w:noProof/>
        </w:rPr>
        <w:t>, stabilimenti termali</w:t>
      </w:r>
      <w:r w:rsidR="006D1706" w:rsidRPr="00EB4741">
        <w:rPr>
          <w:rFonts w:ascii="Arial" w:hAnsi="Arial" w:cs="Arial"/>
          <w:bCs/>
          <w:noProof/>
        </w:rPr>
        <w:t>)</w:t>
      </w:r>
      <w:r w:rsidR="00333913" w:rsidRPr="00EB4741">
        <w:rPr>
          <w:rFonts w:ascii="Arial" w:hAnsi="Arial" w:cs="Arial"/>
          <w:bCs/>
          <w:noProof/>
        </w:rPr>
        <w:t>, dei dispositivi e dei materiali che possono essere adottati per raggiungere tale obiettivo.</w:t>
      </w:r>
    </w:p>
    <w:p w:rsidR="00333913" w:rsidRPr="00BD7A13" w:rsidRDefault="00333913" w:rsidP="00333913">
      <w:pPr>
        <w:spacing w:line="360" w:lineRule="auto"/>
        <w:contextualSpacing/>
        <w:jc w:val="both"/>
        <w:rPr>
          <w:rFonts w:ascii="Arial" w:hAnsi="Arial" w:cs="Arial"/>
          <w:noProof/>
        </w:rPr>
      </w:pPr>
      <w:r w:rsidRPr="00EB4741">
        <w:rPr>
          <w:rFonts w:ascii="Arial" w:hAnsi="Arial" w:cs="Arial"/>
          <w:noProof/>
        </w:rPr>
        <w:t xml:space="preserve">Nello specifico, per quanto concerne le tecniche di aerazione e ventilazione, riconosciute </w:t>
      </w:r>
      <w:r w:rsidR="00507784" w:rsidRPr="00EB4741">
        <w:rPr>
          <w:rFonts w:ascii="Arial" w:hAnsi="Arial" w:cs="Arial"/>
          <w:noProof/>
        </w:rPr>
        <w:t>tra le</w:t>
      </w:r>
      <w:r w:rsidRPr="00EB4741">
        <w:rPr>
          <w:rFonts w:ascii="Arial" w:hAnsi="Arial" w:cs="Arial"/>
          <w:noProof/>
        </w:rPr>
        <w:t xml:space="preserve"> principali misure per la riduzione della conce</w:t>
      </w:r>
      <w:r w:rsidR="00C6438B" w:rsidRPr="00EB4741">
        <w:rPr>
          <w:rFonts w:ascii="Arial" w:hAnsi="Arial" w:cs="Arial"/>
          <w:noProof/>
        </w:rPr>
        <w:t>n</w:t>
      </w:r>
      <w:r w:rsidRPr="00EB4741">
        <w:rPr>
          <w:rFonts w:ascii="Arial" w:hAnsi="Arial" w:cs="Arial"/>
          <w:noProof/>
        </w:rPr>
        <w:t xml:space="preserve">trazione del radon negli edifici, vengono forniti gli elementi </w:t>
      </w:r>
      <w:r w:rsidR="00C6438B" w:rsidRPr="00EB4741">
        <w:rPr>
          <w:rFonts w:ascii="Arial" w:hAnsi="Arial" w:cs="Arial"/>
          <w:noProof/>
        </w:rPr>
        <w:t xml:space="preserve">basilari </w:t>
      </w:r>
      <w:r w:rsidRPr="00EB4741">
        <w:rPr>
          <w:rFonts w:ascii="Arial" w:hAnsi="Arial" w:cs="Arial"/>
          <w:noProof/>
        </w:rPr>
        <w:t xml:space="preserve">inerenti i </w:t>
      </w:r>
      <w:r w:rsidRPr="00BD7A13">
        <w:rPr>
          <w:rFonts w:ascii="Arial" w:hAnsi="Arial" w:cs="Arial"/>
          <w:noProof/>
        </w:rPr>
        <w:t xml:space="preserve">fenomeni </w:t>
      </w:r>
      <w:r w:rsidR="00A23F72" w:rsidRPr="00BD7A13">
        <w:rPr>
          <w:rFonts w:ascii="Arial" w:hAnsi="Arial" w:cs="Arial"/>
          <w:noProof/>
        </w:rPr>
        <w:t xml:space="preserve">aeraulici </w:t>
      </w:r>
      <w:r w:rsidRPr="00BD7A13">
        <w:rPr>
          <w:rFonts w:ascii="Arial" w:hAnsi="Arial" w:cs="Arial"/>
          <w:noProof/>
        </w:rPr>
        <w:t>che regolano i flussi d’aria negli ambienti interni</w:t>
      </w:r>
      <w:r w:rsidR="00C6438B" w:rsidRPr="00BD7A13">
        <w:rPr>
          <w:rFonts w:ascii="Arial" w:hAnsi="Arial" w:cs="Arial"/>
          <w:noProof/>
        </w:rPr>
        <w:t>.</w:t>
      </w:r>
      <w:r w:rsidR="00613880" w:rsidRPr="00BD7A13">
        <w:rPr>
          <w:rFonts w:ascii="Arial" w:hAnsi="Arial" w:cs="Arial"/>
          <w:noProof/>
        </w:rPr>
        <w:t>V</w:t>
      </w:r>
      <w:r w:rsidRPr="00BD7A13">
        <w:rPr>
          <w:rFonts w:ascii="Arial" w:hAnsi="Arial" w:cs="Arial"/>
          <w:noProof/>
        </w:rPr>
        <w:t xml:space="preserve">engono </w:t>
      </w:r>
      <w:r w:rsidR="00C6438B" w:rsidRPr="00BD7A13">
        <w:rPr>
          <w:rFonts w:ascii="Arial" w:hAnsi="Arial" w:cs="Arial"/>
          <w:noProof/>
        </w:rPr>
        <w:t>inoltre</w:t>
      </w:r>
      <w:r w:rsidRPr="00BD7A13">
        <w:rPr>
          <w:rFonts w:ascii="Arial" w:hAnsi="Arial" w:cs="Arial"/>
          <w:noProof/>
        </w:rPr>
        <w:t xml:space="preserve">esplicitate e confrontate le </w:t>
      </w:r>
      <w:r w:rsidR="00613880" w:rsidRPr="00BD7A13">
        <w:rPr>
          <w:rFonts w:ascii="Arial" w:hAnsi="Arial" w:cs="Arial"/>
          <w:noProof/>
        </w:rPr>
        <w:t xml:space="preserve">principali </w:t>
      </w:r>
      <w:r w:rsidRPr="00BD7A13">
        <w:rPr>
          <w:rFonts w:ascii="Arial" w:hAnsi="Arial" w:cs="Arial"/>
          <w:noProof/>
        </w:rPr>
        <w:t xml:space="preserve">azioni </w:t>
      </w:r>
      <w:r w:rsidR="00C6438B" w:rsidRPr="00BD7A13">
        <w:rPr>
          <w:rFonts w:ascii="Arial" w:hAnsi="Arial" w:cs="Arial"/>
          <w:noProof/>
        </w:rPr>
        <w:t>volte alla riduzione della co</w:t>
      </w:r>
      <w:r w:rsidR="004354C8" w:rsidRPr="00BD7A13">
        <w:rPr>
          <w:rFonts w:ascii="Arial" w:hAnsi="Arial" w:cs="Arial"/>
          <w:noProof/>
        </w:rPr>
        <w:t>n</w:t>
      </w:r>
      <w:r w:rsidR="00C6438B" w:rsidRPr="00BD7A13">
        <w:rPr>
          <w:rFonts w:ascii="Arial" w:hAnsi="Arial" w:cs="Arial"/>
          <w:noProof/>
        </w:rPr>
        <w:t xml:space="preserve">centrazione del radon in ambienti </w:t>
      </w:r>
      <w:r w:rsidR="00A23F72" w:rsidRPr="00BD7A13">
        <w:rPr>
          <w:rFonts w:ascii="Arial" w:hAnsi="Arial" w:cs="Arial"/>
          <w:noProof/>
        </w:rPr>
        <w:t>chiusi</w:t>
      </w:r>
      <w:r w:rsidR="00C6438B" w:rsidRPr="00BD7A13">
        <w:rPr>
          <w:rFonts w:ascii="Arial" w:hAnsi="Arial" w:cs="Arial"/>
          <w:noProof/>
        </w:rPr>
        <w:t>.</w:t>
      </w:r>
    </w:p>
    <w:p w:rsidR="00333913" w:rsidRPr="00EB4741" w:rsidRDefault="009C0432" w:rsidP="00333913">
      <w:pPr>
        <w:autoSpaceDE w:val="0"/>
        <w:autoSpaceDN w:val="0"/>
        <w:adjustRightInd w:val="0"/>
        <w:spacing w:line="360" w:lineRule="auto"/>
        <w:contextualSpacing/>
        <w:jc w:val="both"/>
        <w:rPr>
          <w:rFonts w:ascii="Arial" w:hAnsi="Arial" w:cs="Arial"/>
        </w:rPr>
      </w:pPr>
      <w:r w:rsidRPr="00BD7A13">
        <w:rPr>
          <w:rFonts w:ascii="Arial" w:hAnsi="Arial" w:cs="Arial"/>
        </w:rPr>
        <w:t>È</w:t>
      </w:r>
      <w:r w:rsidR="00333913" w:rsidRPr="00BD7A13">
        <w:rPr>
          <w:rFonts w:ascii="Arial" w:hAnsi="Arial" w:cs="Arial"/>
        </w:rPr>
        <w:t xml:space="preserve"> opportuno, in primo luogo, conoscere i meccanismi che determinano la presenza del radon all’interno degli edifici. La principale fonte di radon è costituita dal suolo su cui si trova la struttura: le caratteristiche geo-litologiche (tipologia di formazioni geologiche, caratteristiche tessiturali, ecc.) del terreno di fondazione danno luogo alla formazione di gas radon. A causa dell’azione vento (differenza di pressione) e/o per effetto di moti convettivi (effetto camino), viene indotto un flusso ascendente, che può permeare attraverso le superfici di interfaccia tra suolo ed involucro dell’edificio. Questo processo può essere amplificato in presenza di </w:t>
      </w:r>
      <w:r w:rsidR="00A23F72" w:rsidRPr="00BD7A13">
        <w:rPr>
          <w:rFonts w:ascii="Arial" w:hAnsi="Arial" w:cs="Arial"/>
        </w:rPr>
        <w:t>zone di discontinuità</w:t>
      </w:r>
      <w:r w:rsidR="00333913" w:rsidRPr="00BD7A13">
        <w:rPr>
          <w:rFonts w:ascii="Arial" w:hAnsi="Arial" w:cs="Arial"/>
        </w:rPr>
        <w:t xml:space="preserve"> (es. aperture per il passaggio tubazioni, giunti tra solai e pareti, pozzetti di ispezione e vani tecnici, ecc.), o di sistemi di aspirazione (es. cappe di cucina, camini</w:t>
      </w:r>
      <w:r w:rsidR="00333913" w:rsidRPr="00EB4741">
        <w:rPr>
          <w:rFonts w:ascii="Arial" w:hAnsi="Arial" w:cs="Arial"/>
        </w:rPr>
        <w:t>) con scarsa presa d’aria esterna</w:t>
      </w:r>
      <w:r w:rsidR="004354C8" w:rsidRPr="00EB4741">
        <w:rPr>
          <w:rFonts w:ascii="Arial" w:hAnsi="Arial" w:cs="Arial"/>
        </w:rPr>
        <w:t>.</w:t>
      </w:r>
    </w:p>
    <w:p w:rsidR="00333913" w:rsidRPr="00EB4741" w:rsidRDefault="00A23F72" w:rsidP="00333913">
      <w:pPr>
        <w:autoSpaceDE w:val="0"/>
        <w:autoSpaceDN w:val="0"/>
        <w:adjustRightInd w:val="0"/>
        <w:spacing w:line="360" w:lineRule="auto"/>
        <w:jc w:val="both"/>
        <w:rPr>
          <w:rFonts w:ascii="Arial" w:hAnsi="Arial" w:cs="Arial"/>
        </w:rPr>
      </w:pPr>
      <w:r>
        <w:rPr>
          <w:rFonts w:ascii="Arial" w:hAnsi="Arial" w:cs="Arial"/>
        </w:rPr>
        <w:lastRenderedPageBreak/>
        <w:t>Prima di tutto è opportuno</w:t>
      </w:r>
      <w:r w:rsidR="00333913" w:rsidRPr="00EB4741">
        <w:rPr>
          <w:rFonts w:ascii="Arial" w:hAnsi="Arial" w:cs="Arial"/>
        </w:rPr>
        <w:t xml:space="preserve"> sigillare le intercapedini tra le canalizzazioni dei servizi e tutte le discontinuità strutturali (riprese di getto, connessioni tra pareti verticali e solaio, crepe) utilizzando specifici prodotti. La tecnica, sebbene a basso costo e di buona efficacia, risente della difficoltà nella localizzazione delle vie di ingresso dell’aria ricca di radon. Può essere intesa come misura da adottare in concomitanza con altre tipologie di intervento.</w:t>
      </w:r>
    </w:p>
    <w:p w:rsidR="00333913" w:rsidRPr="00EB4741" w:rsidRDefault="00333913" w:rsidP="008363A1">
      <w:pPr>
        <w:autoSpaceDE w:val="0"/>
        <w:autoSpaceDN w:val="0"/>
        <w:adjustRightInd w:val="0"/>
        <w:spacing w:line="360" w:lineRule="auto"/>
        <w:jc w:val="both"/>
        <w:rPr>
          <w:rFonts w:ascii="Arial" w:hAnsi="Arial" w:cs="Arial"/>
        </w:rPr>
      </w:pPr>
      <w:r w:rsidRPr="00EB4741">
        <w:rPr>
          <w:rFonts w:ascii="Arial" w:hAnsi="Arial" w:cs="Arial"/>
        </w:rPr>
        <w:t>Le tecniche di risanamento/prevenzione possono essere di tipo passivo e attivo. Queste ultime si distinguono dalle prime per l’utilizzo di dispositivi di ventilazione che richiedono l’alimentazione elettrica.</w:t>
      </w:r>
    </w:p>
    <w:p w:rsidR="00333913" w:rsidRPr="00EB4741" w:rsidRDefault="00333913" w:rsidP="008363A1">
      <w:pPr>
        <w:pStyle w:val="Paragrafoelenco"/>
        <w:numPr>
          <w:ilvl w:val="0"/>
          <w:numId w:val="13"/>
        </w:numPr>
        <w:autoSpaceDE w:val="0"/>
        <w:autoSpaceDN w:val="0"/>
        <w:adjustRightInd w:val="0"/>
        <w:spacing w:line="360" w:lineRule="auto"/>
        <w:ind w:hanging="578"/>
        <w:jc w:val="both"/>
        <w:rPr>
          <w:rFonts w:ascii="Arial" w:hAnsi="Arial" w:cs="Arial"/>
        </w:rPr>
      </w:pPr>
      <w:r w:rsidRPr="00EB4741">
        <w:rPr>
          <w:rFonts w:ascii="Arial" w:hAnsi="Arial" w:cs="Arial"/>
          <w:u w:val="single"/>
        </w:rPr>
        <w:t>Tecniche passive</w:t>
      </w:r>
      <w:r w:rsidRPr="00EB4741">
        <w:rPr>
          <w:rFonts w:ascii="Arial" w:hAnsi="Arial" w:cs="Arial"/>
          <w:b/>
        </w:rPr>
        <w:t>:</w:t>
      </w:r>
    </w:p>
    <w:p w:rsidR="00333913" w:rsidRPr="00EB4741" w:rsidRDefault="00333913" w:rsidP="008363A1">
      <w:pPr>
        <w:pStyle w:val="Paragrafoelenco"/>
        <w:numPr>
          <w:ilvl w:val="1"/>
          <w:numId w:val="49"/>
        </w:numPr>
        <w:autoSpaceDE w:val="0"/>
        <w:autoSpaceDN w:val="0"/>
        <w:adjustRightInd w:val="0"/>
        <w:spacing w:line="360" w:lineRule="auto"/>
        <w:ind w:left="993" w:hanging="284"/>
        <w:jc w:val="both"/>
        <w:rPr>
          <w:rFonts w:ascii="Arial" w:hAnsi="Arial" w:cs="Arial"/>
        </w:rPr>
      </w:pPr>
      <w:r w:rsidRPr="00EB4741">
        <w:rPr>
          <w:rFonts w:ascii="Arial" w:hAnsi="Arial" w:cs="Arial"/>
        </w:rPr>
        <w:t>Sigillatura di fessure ed intercapedini</w:t>
      </w:r>
    </w:p>
    <w:p w:rsidR="00333913" w:rsidRPr="00EB4741" w:rsidRDefault="00333913" w:rsidP="008363A1">
      <w:pPr>
        <w:pStyle w:val="Paragrafoelenco"/>
        <w:numPr>
          <w:ilvl w:val="1"/>
          <w:numId w:val="49"/>
        </w:numPr>
        <w:autoSpaceDE w:val="0"/>
        <w:autoSpaceDN w:val="0"/>
        <w:adjustRightInd w:val="0"/>
        <w:spacing w:line="360" w:lineRule="auto"/>
        <w:ind w:left="993" w:hanging="284"/>
        <w:jc w:val="both"/>
        <w:rPr>
          <w:rFonts w:ascii="Arial" w:hAnsi="Arial" w:cs="Arial"/>
        </w:rPr>
      </w:pPr>
      <w:r w:rsidRPr="00EB4741">
        <w:rPr>
          <w:rFonts w:ascii="Arial" w:hAnsi="Arial" w:cs="Arial"/>
        </w:rPr>
        <w:t>Isolamento della struttura</w:t>
      </w:r>
    </w:p>
    <w:p w:rsidR="00333913" w:rsidRPr="00EB4741" w:rsidRDefault="00333913" w:rsidP="008363A1">
      <w:pPr>
        <w:pStyle w:val="Paragrafoelenco"/>
        <w:numPr>
          <w:ilvl w:val="1"/>
          <w:numId w:val="49"/>
        </w:numPr>
        <w:autoSpaceDE w:val="0"/>
        <w:autoSpaceDN w:val="0"/>
        <w:adjustRightInd w:val="0"/>
        <w:spacing w:line="360" w:lineRule="auto"/>
        <w:ind w:left="993" w:hanging="284"/>
        <w:jc w:val="both"/>
        <w:rPr>
          <w:rFonts w:ascii="Arial" w:hAnsi="Arial" w:cs="Arial"/>
        </w:rPr>
      </w:pPr>
      <w:r w:rsidRPr="00EB4741">
        <w:rPr>
          <w:rFonts w:ascii="Arial" w:hAnsi="Arial" w:cs="Arial"/>
        </w:rPr>
        <w:t>Ventilazione naturale del locale interrato/semint</w:t>
      </w:r>
      <w:r w:rsidR="00945911" w:rsidRPr="00EB4741">
        <w:rPr>
          <w:rFonts w:ascii="Arial" w:hAnsi="Arial" w:cs="Arial"/>
        </w:rPr>
        <w:t>e</w:t>
      </w:r>
      <w:r w:rsidRPr="00EB4741">
        <w:rPr>
          <w:rFonts w:ascii="Arial" w:hAnsi="Arial" w:cs="Arial"/>
        </w:rPr>
        <w:t>rrato</w:t>
      </w:r>
    </w:p>
    <w:p w:rsidR="00333913" w:rsidRPr="00EB4741" w:rsidRDefault="00333913" w:rsidP="008363A1">
      <w:pPr>
        <w:pStyle w:val="Paragrafoelenco"/>
        <w:numPr>
          <w:ilvl w:val="1"/>
          <w:numId w:val="49"/>
        </w:numPr>
        <w:autoSpaceDE w:val="0"/>
        <w:autoSpaceDN w:val="0"/>
        <w:adjustRightInd w:val="0"/>
        <w:spacing w:line="360" w:lineRule="auto"/>
        <w:ind w:left="993" w:hanging="284"/>
        <w:contextualSpacing w:val="0"/>
        <w:jc w:val="both"/>
        <w:rPr>
          <w:rFonts w:ascii="Arial" w:hAnsi="Arial" w:cs="Arial"/>
        </w:rPr>
      </w:pPr>
      <w:r w:rsidRPr="00EB4741">
        <w:rPr>
          <w:rFonts w:ascii="Arial" w:hAnsi="Arial" w:cs="Arial"/>
        </w:rPr>
        <w:t>Ventilazione naturale del vespaio o del terreno sotto la soletta controterra</w:t>
      </w:r>
    </w:p>
    <w:p w:rsidR="00333913" w:rsidRPr="008363A1" w:rsidRDefault="00333913" w:rsidP="008363A1">
      <w:pPr>
        <w:pStyle w:val="Paragrafoelenco"/>
        <w:numPr>
          <w:ilvl w:val="0"/>
          <w:numId w:val="13"/>
        </w:numPr>
        <w:autoSpaceDE w:val="0"/>
        <w:autoSpaceDN w:val="0"/>
        <w:adjustRightInd w:val="0"/>
        <w:spacing w:line="360" w:lineRule="auto"/>
        <w:ind w:hanging="578"/>
        <w:jc w:val="both"/>
        <w:rPr>
          <w:rFonts w:ascii="Arial" w:hAnsi="Arial" w:cs="Arial"/>
          <w:u w:val="single"/>
        </w:rPr>
      </w:pPr>
      <w:r w:rsidRPr="00EB4741">
        <w:rPr>
          <w:rFonts w:ascii="Arial" w:hAnsi="Arial" w:cs="Arial"/>
          <w:u w:val="single"/>
        </w:rPr>
        <w:t>Tecniche attive</w:t>
      </w:r>
      <w:r w:rsidRPr="008363A1">
        <w:rPr>
          <w:rFonts w:ascii="Arial" w:hAnsi="Arial" w:cs="Arial"/>
          <w:u w:val="single"/>
        </w:rPr>
        <w:t>:</w:t>
      </w:r>
    </w:p>
    <w:p w:rsidR="00333913" w:rsidRPr="00EB4741" w:rsidRDefault="00333913" w:rsidP="008363A1">
      <w:pPr>
        <w:pStyle w:val="Paragrafoelenco"/>
        <w:numPr>
          <w:ilvl w:val="1"/>
          <w:numId w:val="49"/>
        </w:numPr>
        <w:autoSpaceDE w:val="0"/>
        <w:autoSpaceDN w:val="0"/>
        <w:adjustRightInd w:val="0"/>
        <w:spacing w:line="360" w:lineRule="auto"/>
        <w:ind w:left="993" w:hanging="284"/>
        <w:jc w:val="both"/>
        <w:rPr>
          <w:rFonts w:ascii="Arial" w:hAnsi="Arial" w:cs="Arial"/>
        </w:rPr>
      </w:pPr>
      <w:r w:rsidRPr="00EB4741">
        <w:rPr>
          <w:rFonts w:ascii="Arial" w:hAnsi="Arial" w:cs="Arial"/>
        </w:rPr>
        <w:t>Pressurizzazione/depressurizzazione del suolo/vespaio</w:t>
      </w:r>
    </w:p>
    <w:p w:rsidR="00333913" w:rsidRDefault="00333913" w:rsidP="008363A1">
      <w:pPr>
        <w:pStyle w:val="Paragrafoelenco"/>
        <w:numPr>
          <w:ilvl w:val="1"/>
          <w:numId w:val="49"/>
        </w:numPr>
        <w:autoSpaceDE w:val="0"/>
        <w:autoSpaceDN w:val="0"/>
        <w:adjustRightInd w:val="0"/>
        <w:spacing w:line="360" w:lineRule="auto"/>
        <w:ind w:left="993" w:hanging="284"/>
        <w:jc w:val="both"/>
        <w:rPr>
          <w:rFonts w:ascii="Arial" w:hAnsi="Arial" w:cs="Arial"/>
        </w:rPr>
      </w:pPr>
      <w:r w:rsidRPr="00EB4741">
        <w:rPr>
          <w:rFonts w:ascii="Arial" w:hAnsi="Arial" w:cs="Arial"/>
        </w:rPr>
        <w:t>Ventilazione meccanica dei locali (pressurizzazione dell’intero</w:t>
      </w:r>
      <w:r w:rsidRPr="00613880">
        <w:rPr>
          <w:rFonts w:ascii="Arial" w:hAnsi="Arial" w:cs="Arial"/>
        </w:rPr>
        <w:t xml:space="preserve"> edificio)</w:t>
      </w:r>
    </w:p>
    <w:p w:rsidR="00333913" w:rsidRDefault="00333913" w:rsidP="00C6438B">
      <w:pPr>
        <w:autoSpaceDE w:val="0"/>
        <w:autoSpaceDN w:val="0"/>
        <w:adjustRightInd w:val="0"/>
        <w:spacing w:line="360" w:lineRule="auto"/>
        <w:jc w:val="both"/>
        <w:rPr>
          <w:rFonts w:ascii="Arial" w:hAnsi="Arial" w:cs="Arial"/>
        </w:rPr>
      </w:pPr>
      <w:r w:rsidRPr="00333913">
        <w:rPr>
          <w:rFonts w:ascii="Arial" w:hAnsi="Arial" w:cs="Arial"/>
        </w:rPr>
        <w:t xml:space="preserve">Di seguito si riporta un approfondimento degli aspetti tecnici che riguardano la ventilazione degli ambienti interni di un edificio, che rappresenta una tecnica di particolare rilievo per la riduzione delle concentrazioni di radon che può essere presente nei locali di un edificio e può essere applicata sia neilocali interrati e semi-interrati, sia </w:t>
      </w:r>
      <w:r w:rsidR="0006083F">
        <w:rPr>
          <w:rFonts w:ascii="Arial" w:hAnsi="Arial" w:cs="Arial"/>
        </w:rPr>
        <w:t xml:space="preserve">nei </w:t>
      </w:r>
      <w:r w:rsidRPr="00333913">
        <w:rPr>
          <w:rFonts w:ascii="Arial" w:hAnsi="Arial" w:cs="Arial"/>
        </w:rPr>
        <w:t>locali dei piani fuo</w:t>
      </w:r>
      <w:r w:rsidR="00C6438B">
        <w:rPr>
          <w:rFonts w:ascii="Arial" w:hAnsi="Arial" w:cs="Arial"/>
        </w:rPr>
        <w:t>ri terra dell’edificio.</w:t>
      </w:r>
    </w:p>
    <w:p w:rsidR="00921970" w:rsidRPr="00333913" w:rsidRDefault="00921970" w:rsidP="00C6438B">
      <w:pPr>
        <w:autoSpaceDE w:val="0"/>
        <w:autoSpaceDN w:val="0"/>
        <w:adjustRightInd w:val="0"/>
        <w:spacing w:line="360" w:lineRule="auto"/>
        <w:jc w:val="both"/>
        <w:rPr>
          <w:rFonts w:ascii="Arial" w:hAnsi="Arial" w:cs="Arial"/>
        </w:rPr>
      </w:pPr>
    </w:p>
    <w:p w:rsidR="00333913" w:rsidRPr="00BD7A13" w:rsidRDefault="00333913" w:rsidP="0006083F">
      <w:pPr>
        <w:rPr>
          <w:rFonts w:ascii="Arial" w:hAnsi="Arial" w:cs="Arial"/>
          <w:i/>
          <w:u w:val="single"/>
        </w:rPr>
      </w:pPr>
      <w:r w:rsidRPr="0006083F">
        <w:rPr>
          <w:rFonts w:ascii="Arial" w:hAnsi="Arial" w:cs="Arial"/>
          <w:i/>
          <w:u w:val="single"/>
        </w:rPr>
        <w:t xml:space="preserve">La ventilazione degli </w:t>
      </w:r>
      <w:r w:rsidRPr="00BD7A13">
        <w:rPr>
          <w:rFonts w:ascii="Arial" w:hAnsi="Arial" w:cs="Arial"/>
          <w:i/>
          <w:u w:val="single"/>
        </w:rPr>
        <w:t xml:space="preserve">ambienti </w:t>
      </w:r>
      <w:r w:rsidR="00351DE5" w:rsidRPr="00BD7A13">
        <w:rPr>
          <w:rFonts w:ascii="Arial" w:hAnsi="Arial" w:cs="Arial"/>
          <w:i/>
          <w:u w:val="single"/>
        </w:rPr>
        <w:t>chiusi</w:t>
      </w:r>
    </w:p>
    <w:p w:rsidR="00333913" w:rsidRPr="00BD7A13" w:rsidRDefault="00333913" w:rsidP="00333913">
      <w:pPr>
        <w:spacing w:line="360" w:lineRule="auto"/>
        <w:contextualSpacing/>
        <w:jc w:val="both"/>
        <w:rPr>
          <w:rFonts w:ascii="Arial" w:hAnsi="Arial" w:cs="Arial"/>
        </w:rPr>
      </w:pPr>
      <w:r w:rsidRPr="00BD7A13">
        <w:rPr>
          <w:rFonts w:ascii="Arial" w:hAnsi="Arial" w:cs="Arial"/>
        </w:rPr>
        <w:t>La ventilazione, definita dallo standard americano ASHRAE 62-1:2010 (Ventilation for Acceptable Indoor Air Quality) come “</w:t>
      </w:r>
      <w:r w:rsidRPr="00BD7A13">
        <w:rPr>
          <w:rFonts w:ascii="Arial" w:hAnsi="Arial" w:cs="Arial"/>
          <w:i/>
        </w:rPr>
        <w:t xml:space="preserve">il processo di immissione e/o estrazione d’aria da e/o verso un ambiente </w:t>
      </w:r>
      <w:r w:rsidR="00351DE5" w:rsidRPr="00BD7A13">
        <w:rPr>
          <w:rFonts w:ascii="Arial" w:hAnsi="Arial" w:cs="Arial"/>
          <w:i/>
        </w:rPr>
        <w:t xml:space="preserve">chiuso </w:t>
      </w:r>
      <w:r w:rsidRPr="00BD7A13">
        <w:rPr>
          <w:rFonts w:ascii="Arial" w:hAnsi="Arial" w:cs="Arial"/>
          <w:i/>
        </w:rPr>
        <w:t>con lo scopo di controllare i livelli di inquinanti, l’umidità o la temperatura</w:t>
      </w:r>
      <w:r w:rsidRPr="00BD7A13">
        <w:rPr>
          <w:rFonts w:ascii="Arial" w:hAnsi="Arial" w:cs="Arial"/>
        </w:rPr>
        <w:t>”, permette di:</w:t>
      </w:r>
    </w:p>
    <w:p w:rsidR="00333913" w:rsidRPr="00BD7A13" w:rsidRDefault="00FB5E8E" w:rsidP="00333913">
      <w:pPr>
        <w:pStyle w:val="Paragrafoelenco"/>
        <w:numPr>
          <w:ilvl w:val="0"/>
          <w:numId w:val="27"/>
        </w:numPr>
        <w:autoSpaceDE w:val="0"/>
        <w:autoSpaceDN w:val="0"/>
        <w:adjustRightInd w:val="0"/>
        <w:spacing w:line="360" w:lineRule="auto"/>
        <w:jc w:val="both"/>
        <w:rPr>
          <w:rFonts w:ascii="Arial" w:hAnsi="Arial" w:cs="Arial"/>
        </w:rPr>
      </w:pPr>
      <w:r w:rsidRPr="00BD7A13">
        <w:rPr>
          <w:rFonts w:ascii="Arial" w:hAnsi="Arial" w:cs="Arial"/>
        </w:rPr>
        <w:t>ridurre la concentrazione del</w:t>
      </w:r>
      <w:r w:rsidR="00333913" w:rsidRPr="00BD7A13">
        <w:rPr>
          <w:rFonts w:ascii="Arial" w:hAnsi="Arial" w:cs="Arial"/>
        </w:rPr>
        <w:t xml:space="preserve"> radon</w:t>
      </w:r>
      <w:r w:rsidR="0006083F" w:rsidRPr="00BD7A13">
        <w:rPr>
          <w:rFonts w:ascii="Arial" w:hAnsi="Arial" w:cs="Arial"/>
        </w:rPr>
        <w:t xml:space="preserve"> presente all’interno dell’ambiente </w:t>
      </w:r>
      <w:r w:rsidR="00351DE5" w:rsidRPr="00BD7A13">
        <w:rPr>
          <w:rFonts w:ascii="Arial" w:hAnsi="Arial" w:cs="Arial"/>
          <w:i/>
        </w:rPr>
        <w:t>chiuso</w:t>
      </w:r>
      <w:r w:rsidR="00333913" w:rsidRPr="00BD7A13">
        <w:rPr>
          <w:rFonts w:ascii="Arial" w:hAnsi="Arial" w:cs="Arial"/>
        </w:rPr>
        <w:t>;</w:t>
      </w:r>
    </w:p>
    <w:p w:rsidR="00333913" w:rsidRPr="00BD7A13" w:rsidRDefault="00333913" w:rsidP="00333913">
      <w:pPr>
        <w:pStyle w:val="Paragrafoelenco"/>
        <w:numPr>
          <w:ilvl w:val="0"/>
          <w:numId w:val="27"/>
        </w:numPr>
        <w:autoSpaceDE w:val="0"/>
        <w:autoSpaceDN w:val="0"/>
        <w:adjustRightInd w:val="0"/>
        <w:spacing w:line="360" w:lineRule="auto"/>
        <w:jc w:val="both"/>
        <w:rPr>
          <w:rFonts w:ascii="Arial" w:hAnsi="Arial" w:cs="Arial"/>
        </w:rPr>
      </w:pPr>
      <w:r w:rsidRPr="00BD7A13">
        <w:rPr>
          <w:rFonts w:ascii="Arial" w:hAnsi="Arial" w:cs="Arial"/>
        </w:rPr>
        <w:t xml:space="preserve">assicurare il volume d’aria idoneo per l’attività metabolica degli occupanti; </w:t>
      </w:r>
    </w:p>
    <w:p w:rsidR="00333913" w:rsidRPr="0006083F" w:rsidRDefault="00333913" w:rsidP="00333913">
      <w:pPr>
        <w:pStyle w:val="Paragrafoelenco"/>
        <w:numPr>
          <w:ilvl w:val="0"/>
          <w:numId w:val="27"/>
        </w:numPr>
        <w:autoSpaceDE w:val="0"/>
        <w:autoSpaceDN w:val="0"/>
        <w:adjustRightInd w:val="0"/>
        <w:spacing w:line="360" w:lineRule="auto"/>
        <w:jc w:val="both"/>
        <w:rPr>
          <w:rFonts w:ascii="Arial" w:hAnsi="Arial" w:cs="Arial"/>
        </w:rPr>
      </w:pPr>
      <w:r w:rsidRPr="00BD7A13">
        <w:rPr>
          <w:rFonts w:ascii="Arial" w:hAnsi="Arial" w:cs="Arial"/>
        </w:rPr>
        <w:t>garantire il controllo termoigrometrico degli ambienti interni ed evitare la formazione di condense e</w:t>
      </w:r>
      <w:r w:rsidRPr="0006083F">
        <w:rPr>
          <w:rFonts w:ascii="Arial" w:hAnsi="Arial" w:cs="Arial"/>
        </w:rPr>
        <w:t xml:space="preserve"> muffe.</w:t>
      </w:r>
    </w:p>
    <w:p w:rsidR="00333913" w:rsidRPr="0006083F" w:rsidRDefault="00333913" w:rsidP="008363A1">
      <w:pPr>
        <w:autoSpaceDE w:val="0"/>
        <w:autoSpaceDN w:val="0"/>
        <w:adjustRightInd w:val="0"/>
        <w:spacing w:after="0" w:line="360" w:lineRule="auto"/>
        <w:contextualSpacing/>
        <w:jc w:val="both"/>
        <w:rPr>
          <w:rFonts w:ascii="Arial" w:hAnsi="Arial" w:cs="Arial"/>
        </w:rPr>
      </w:pPr>
      <w:r w:rsidRPr="0006083F">
        <w:rPr>
          <w:rFonts w:ascii="Arial" w:hAnsi="Arial" w:cs="Arial"/>
        </w:rPr>
        <w:t>Le tecniche di ventilazione sono distinte in:</w:t>
      </w:r>
    </w:p>
    <w:p w:rsidR="00333913" w:rsidRPr="0006083F" w:rsidRDefault="00333913" w:rsidP="00333913">
      <w:pPr>
        <w:pStyle w:val="Paragrafoelenco"/>
        <w:numPr>
          <w:ilvl w:val="0"/>
          <w:numId w:val="32"/>
        </w:numPr>
        <w:autoSpaceDE w:val="0"/>
        <w:autoSpaceDN w:val="0"/>
        <w:adjustRightInd w:val="0"/>
        <w:spacing w:line="360" w:lineRule="auto"/>
        <w:jc w:val="both"/>
        <w:rPr>
          <w:rFonts w:ascii="Arial" w:hAnsi="Arial" w:cs="Arial"/>
        </w:rPr>
      </w:pPr>
      <w:r w:rsidRPr="0006083F">
        <w:rPr>
          <w:rFonts w:ascii="Arial" w:hAnsi="Arial" w:cs="Arial"/>
        </w:rPr>
        <w:t>aerazione;</w:t>
      </w:r>
    </w:p>
    <w:p w:rsidR="00333913" w:rsidRPr="0006083F" w:rsidRDefault="00333913" w:rsidP="00333913">
      <w:pPr>
        <w:pStyle w:val="Paragrafoelenco"/>
        <w:numPr>
          <w:ilvl w:val="0"/>
          <w:numId w:val="32"/>
        </w:numPr>
        <w:autoSpaceDE w:val="0"/>
        <w:autoSpaceDN w:val="0"/>
        <w:adjustRightInd w:val="0"/>
        <w:spacing w:line="360" w:lineRule="auto"/>
        <w:jc w:val="both"/>
        <w:rPr>
          <w:rFonts w:ascii="Arial" w:hAnsi="Arial" w:cs="Arial"/>
        </w:rPr>
      </w:pPr>
      <w:r w:rsidRPr="0006083F">
        <w:rPr>
          <w:rFonts w:ascii="Arial" w:hAnsi="Arial" w:cs="Arial"/>
        </w:rPr>
        <w:t>infiltrazione;</w:t>
      </w:r>
    </w:p>
    <w:p w:rsidR="00333913" w:rsidRPr="0006083F" w:rsidRDefault="00333913" w:rsidP="00333913">
      <w:pPr>
        <w:pStyle w:val="Paragrafoelenco"/>
        <w:numPr>
          <w:ilvl w:val="0"/>
          <w:numId w:val="32"/>
        </w:numPr>
        <w:autoSpaceDE w:val="0"/>
        <w:autoSpaceDN w:val="0"/>
        <w:adjustRightInd w:val="0"/>
        <w:spacing w:line="360" w:lineRule="auto"/>
        <w:jc w:val="both"/>
        <w:rPr>
          <w:rFonts w:ascii="Arial" w:hAnsi="Arial" w:cs="Arial"/>
        </w:rPr>
      </w:pPr>
      <w:r w:rsidRPr="0006083F">
        <w:rPr>
          <w:rFonts w:ascii="Arial" w:hAnsi="Arial" w:cs="Arial"/>
        </w:rPr>
        <w:t>ventilazione naturale;</w:t>
      </w:r>
    </w:p>
    <w:p w:rsidR="00333913" w:rsidRPr="0006083F" w:rsidRDefault="00333913" w:rsidP="00333913">
      <w:pPr>
        <w:pStyle w:val="Paragrafoelenco"/>
        <w:numPr>
          <w:ilvl w:val="0"/>
          <w:numId w:val="32"/>
        </w:numPr>
        <w:autoSpaceDE w:val="0"/>
        <w:autoSpaceDN w:val="0"/>
        <w:adjustRightInd w:val="0"/>
        <w:spacing w:line="360" w:lineRule="auto"/>
        <w:jc w:val="both"/>
        <w:rPr>
          <w:rFonts w:ascii="Arial" w:hAnsi="Arial" w:cs="Arial"/>
        </w:rPr>
      </w:pPr>
      <w:r w:rsidRPr="0006083F">
        <w:rPr>
          <w:rFonts w:ascii="Arial" w:hAnsi="Arial" w:cs="Arial"/>
        </w:rPr>
        <w:t>ventilazione meccanica;</w:t>
      </w:r>
    </w:p>
    <w:p w:rsidR="00333913" w:rsidRPr="0006083F" w:rsidRDefault="00333913" w:rsidP="00333913">
      <w:pPr>
        <w:pStyle w:val="Paragrafoelenco"/>
        <w:numPr>
          <w:ilvl w:val="0"/>
          <w:numId w:val="32"/>
        </w:numPr>
        <w:autoSpaceDE w:val="0"/>
        <w:autoSpaceDN w:val="0"/>
        <w:adjustRightInd w:val="0"/>
        <w:spacing w:line="360" w:lineRule="auto"/>
        <w:jc w:val="both"/>
        <w:rPr>
          <w:rFonts w:ascii="Arial" w:hAnsi="Arial" w:cs="Arial"/>
        </w:rPr>
      </w:pPr>
      <w:r w:rsidRPr="0006083F">
        <w:rPr>
          <w:rFonts w:ascii="Arial" w:hAnsi="Arial" w:cs="Arial"/>
        </w:rPr>
        <w:t>ventilazione ibrida.</w:t>
      </w:r>
    </w:p>
    <w:p w:rsidR="00333913" w:rsidRDefault="00333913" w:rsidP="00333913">
      <w:pPr>
        <w:autoSpaceDE w:val="0"/>
        <w:autoSpaceDN w:val="0"/>
        <w:adjustRightInd w:val="0"/>
        <w:spacing w:line="360" w:lineRule="auto"/>
        <w:contextualSpacing/>
        <w:jc w:val="both"/>
        <w:rPr>
          <w:rFonts w:ascii="Arial" w:hAnsi="Arial" w:cs="Arial"/>
        </w:rPr>
      </w:pPr>
      <w:r w:rsidRPr="00503143">
        <w:rPr>
          <w:rFonts w:ascii="Arial" w:hAnsi="Arial" w:cs="Arial"/>
        </w:rPr>
        <w:t>Le prime due, pur basandosi sugli stessi principi della ventilazione naturale, non sono oggetto di una progettazione, intesa come la definizione ed il dimensionamento puntuale del sistema di ventilazione</w:t>
      </w:r>
      <w:r>
        <w:rPr>
          <w:rFonts w:ascii="Arial" w:hAnsi="Arial" w:cs="Arial"/>
        </w:rPr>
        <w:t>.</w:t>
      </w:r>
    </w:p>
    <w:p w:rsidR="00333913" w:rsidRPr="00503143" w:rsidRDefault="00333913" w:rsidP="00333913">
      <w:pPr>
        <w:autoSpaceDE w:val="0"/>
        <w:autoSpaceDN w:val="0"/>
        <w:adjustRightInd w:val="0"/>
        <w:spacing w:line="360" w:lineRule="auto"/>
        <w:jc w:val="both"/>
        <w:rPr>
          <w:rFonts w:ascii="Arial" w:hAnsi="Arial" w:cs="Arial"/>
        </w:rPr>
      </w:pPr>
    </w:p>
    <w:p w:rsidR="00333913" w:rsidRPr="0006083F" w:rsidRDefault="00333913" w:rsidP="0006083F">
      <w:pPr>
        <w:numPr>
          <w:ilvl w:val="0"/>
          <w:numId w:val="33"/>
        </w:numPr>
        <w:autoSpaceDE w:val="0"/>
        <w:autoSpaceDN w:val="0"/>
        <w:adjustRightInd w:val="0"/>
        <w:spacing w:line="360" w:lineRule="auto"/>
        <w:ind w:left="284" w:hanging="284"/>
        <w:jc w:val="both"/>
        <w:rPr>
          <w:rFonts w:ascii="Arial" w:hAnsi="Arial" w:cs="Arial"/>
          <w:i/>
        </w:rPr>
      </w:pPr>
      <w:bookmarkStart w:id="51" w:name="_Toc521323426"/>
      <w:bookmarkStart w:id="52" w:name="_Toc523828289"/>
      <w:bookmarkStart w:id="53" w:name="_Toc524335237"/>
      <w:bookmarkStart w:id="54" w:name="_Toc524345983"/>
      <w:bookmarkStart w:id="55" w:name="_Toc524346730"/>
      <w:bookmarkStart w:id="56" w:name="_Toc524595447"/>
      <w:bookmarkStart w:id="57" w:name="_Toc524606118"/>
      <w:bookmarkStart w:id="58" w:name="_Toc524945981"/>
      <w:bookmarkStart w:id="59" w:name="_Toc525029421"/>
      <w:bookmarkStart w:id="60" w:name="_Toc525031039"/>
      <w:bookmarkStart w:id="61" w:name="_Toc525031541"/>
      <w:bookmarkStart w:id="62" w:name="_Toc525033550"/>
      <w:r w:rsidRPr="0006083F">
        <w:rPr>
          <w:rFonts w:ascii="Arial" w:hAnsi="Arial" w:cs="Arial"/>
          <w:i/>
        </w:rPr>
        <w:lastRenderedPageBreak/>
        <w:t>Aerazione</w:t>
      </w:r>
      <w:bookmarkEnd w:id="51"/>
      <w:bookmarkEnd w:id="52"/>
      <w:bookmarkEnd w:id="53"/>
      <w:bookmarkEnd w:id="54"/>
      <w:bookmarkEnd w:id="55"/>
      <w:bookmarkEnd w:id="56"/>
      <w:bookmarkEnd w:id="57"/>
      <w:bookmarkEnd w:id="58"/>
      <w:bookmarkEnd w:id="59"/>
      <w:bookmarkEnd w:id="60"/>
      <w:bookmarkEnd w:id="61"/>
      <w:bookmarkEnd w:id="62"/>
    </w:p>
    <w:p w:rsidR="00333913" w:rsidRPr="00503143" w:rsidRDefault="00333913" w:rsidP="00333913">
      <w:pPr>
        <w:autoSpaceDE w:val="0"/>
        <w:autoSpaceDN w:val="0"/>
        <w:adjustRightInd w:val="0"/>
        <w:spacing w:line="360" w:lineRule="auto"/>
        <w:contextualSpacing/>
        <w:jc w:val="both"/>
        <w:rPr>
          <w:rFonts w:ascii="Arial" w:hAnsi="Arial" w:cs="Arial"/>
        </w:rPr>
      </w:pPr>
      <w:r>
        <w:rPr>
          <w:rFonts w:ascii="Arial" w:hAnsi="Arial" w:cs="Arial"/>
        </w:rPr>
        <w:t>L</w:t>
      </w:r>
      <w:r w:rsidRPr="00503143">
        <w:rPr>
          <w:rFonts w:ascii="Arial" w:hAnsi="Arial" w:cs="Arial"/>
        </w:rPr>
        <w:t>’aerazione dei locali si attua attraverso l’azione diretta dell’occupante</w:t>
      </w:r>
      <w:r>
        <w:rPr>
          <w:rFonts w:ascii="Arial" w:hAnsi="Arial" w:cs="Arial"/>
        </w:rPr>
        <w:t>, pertanto</w:t>
      </w:r>
      <w:r w:rsidRPr="00503143">
        <w:rPr>
          <w:rFonts w:ascii="Arial" w:hAnsi="Arial" w:cs="Arial"/>
        </w:rPr>
        <w:t xml:space="preserve"> è una tecnica essenzialmente legata alla buona pratica dell’individuo ed è fortemente condizionata dalla discrezionalità ed abitudini del singolo, nonché dalla conoscenza dei benefici indotti da una corretta aerazione dei locali.</w:t>
      </w:r>
      <w:r>
        <w:rPr>
          <w:rFonts w:ascii="Arial" w:hAnsi="Arial" w:cs="Arial"/>
        </w:rPr>
        <w:t xml:space="preserve"> L’aerazione si compie</w:t>
      </w:r>
      <w:r w:rsidRPr="00503143">
        <w:rPr>
          <w:rFonts w:ascii="Arial" w:hAnsi="Arial" w:cs="Arial"/>
        </w:rPr>
        <w:t xml:space="preserve"> mediante l’apertura degli infissi esterni (finestre/portefinestre) e consente di generare il ricambio dell’aria interna per immissione di aria proveniente dall’esterno. </w:t>
      </w:r>
    </w:p>
    <w:p w:rsidR="00333913" w:rsidRPr="00503143" w:rsidRDefault="00333913" w:rsidP="00333913">
      <w:pPr>
        <w:autoSpaceDE w:val="0"/>
        <w:autoSpaceDN w:val="0"/>
        <w:adjustRightInd w:val="0"/>
        <w:spacing w:line="360" w:lineRule="auto"/>
        <w:contextualSpacing/>
        <w:jc w:val="both"/>
        <w:rPr>
          <w:rFonts w:ascii="Arial" w:hAnsi="Arial" w:cs="Arial"/>
        </w:rPr>
      </w:pPr>
      <w:r w:rsidRPr="00503143">
        <w:rPr>
          <w:rFonts w:ascii="Arial" w:hAnsi="Arial" w:cs="Arial"/>
        </w:rPr>
        <w:t xml:space="preserve">Questa tecnica, pur essendo a basso dispendio energetico in quanto non sono presenti dispositivi elettrici per la movimentazione dell’aria, non consente il controllo della ventilazione, né in termini quantitativi (portata d’aria entrante ed uscente), né tanto meno qualitativi: l’aria in ingresso, infatti, non viene in alcun modo trattata per l’abbattimento di eventuali contaminanti esterni e non subisce nessun processo di regolazione termoigrometrica. </w:t>
      </w:r>
    </w:p>
    <w:p w:rsidR="00333913" w:rsidRPr="00503143" w:rsidRDefault="00333913" w:rsidP="00333913">
      <w:pPr>
        <w:autoSpaceDE w:val="0"/>
        <w:autoSpaceDN w:val="0"/>
        <w:adjustRightInd w:val="0"/>
        <w:spacing w:line="360" w:lineRule="auto"/>
        <w:contextualSpacing/>
        <w:jc w:val="both"/>
        <w:rPr>
          <w:rFonts w:ascii="Arial" w:hAnsi="Arial" w:cs="Arial"/>
        </w:rPr>
      </w:pPr>
      <w:r w:rsidRPr="00503143">
        <w:rPr>
          <w:rFonts w:ascii="Arial" w:hAnsi="Arial" w:cs="Arial"/>
        </w:rPr>
        <w:t>Inoltre, l’apertura degli infissi può determinare l’incremento dell’inquinamento acustico dell’ambiente indoor. L’efficienza dell’aerazione è strettamente legata alla variabilità delle condizioni ambientali locali, oltre che alle abitudini del singolo occupante.</w:t>
      </w:r>
    </w:p>
    <w:p w:rsidR="00333913" w:rsidRPr="00503143" w:rsidRDefault="00333913" w:rsidP="00333913">
      <w:pPr>
        <w:autoSpaceDE w:val="0"/>
        <w:autoSpaceDN w:val="0"/>
        <w:adjustRightInd w:val="0"/>
        <w:spacing w:line="360" w:lineRule="auto"/>
        <w:contextualSpacing/>
        <w:jc w:val="both"/>
        <w:rPr>
          <w:rFonts w:ascii="Arial" w:hAnsi="Arial" w:cs="Arial"/>
        </w:rPr>
      </w:pPr>
      <w:r w:rsidRPr="00503143">
        <w:rPr>
          <w:rFonts w:ascii="Arial" w:hAnsi="Arial" w:cs="Arial"/>
        </w:rPr>
        <w:t>Questa tecnica è dunque indicata soprattutto in aree territoriali aventi climi miti e con buona qualità dell’aria esterna.</w:t>
      </w:r>
    </w:p>
    <w:p w:rsidR="00333913" w:rsidRPr="00EB4741" w:rsidRDefault="00333913" w:rsidP="00333913">
      <w:pPr>
        <w:autoSpaceDE w:val="0"/>
        <w:autoSpaceDN w:val="0"/>
        <w:adjustRightInd w:val="0"/>
        <w:spacing w:line="360" w:lineRule="auto"/>
        <w:contextualSpacing/>
        <w:jc w:val="both"/>
        <w:rPr>
          <w:rFonts w:ascii="Arial" w:hAnsi="Arial" w:cs="Arial"/>
        </w:rPr>
      </w:pPr>
      <w:r w:rsidRPr="00503143">
        <w:rPr>
          <w:rFonts w:ascii="Arial" w:hAnsi="Arial" w:cs="Arial"/>
        </w:rPr>
        <w:t xml:space="preserve">In alcuni ambiti territoriali non è possibile adottare la sola aerazione, specialmente dove è richiesto un controllo marcato della temperatura e dell'umidità dell’aria, o in luoghi dove si registrano lunghi periodi con elevata temperatura </w:t>
      </w:r>
      <w:r w:rsidR="0068255A" w:rsidRPr="00503143">
        <w:rPr>
          <w:rFonts w:ascii="Arial" w:hAnsi="Arial" w:cs="Arial"/>
        </w:rPr>
        <w:t>e</w:t>
      </w:r>
      <w:r w:rsidRPr="00503143">
        <w:rPr>
          <w:rFonts w:ascii="Arial" w:hAnsi="Arial" w:cs="Arial"/>
        </w:rPr>
        <w:t xml:space="preserve"> umidità esterna, o </w:t>
      </w:r>
      <w:r w:rsidRPr="00EB4741">
        <w:rPr>
          <w:rFonts w:ascii="Arial" w:hAnsi="Arial" w:cs="Arial"/>
        </w:rPr>
        <w:t>laddove si registra l’inquinamento cronico dell’aria esterna.</w:t>
      </w:r>
    </w:p>
    <w:p w:rsidR="00333913" w:rsidRPr="00503143" w:rsidRDefault="00333913" w:rsidP="00333913">
      <w:pPr>
        <w:autoSpaceDE w:val="0"/>
        <w:autoSpaceDN w:val="0"/>
        <w:adjustRightInd w:val="0"/>
        <w:spacing w:line="360" w:lineRule="auto"/>
        <w:contextualSpacing/>
        <w:jc w:val="both"/>
        <w:rPr>
          <w:rFonts w:ascii="Arial" w:hAnsi="Arial" w:cs="Arial"/>
        </w:rPr>
      </w:pPr>
      <w:r w:rsidRPr="00EB4741">
        <w:rPr>
          <w:rFonts w:ascii="Arial" w:hAnsi="Arial" w:cs="Arial"/>
        </w:rPr>
        <w:t xml:space="preserve">Il meccanismo dell’aerazione avviene principalmente per effetto del vento incidente sull’involucro edilizio: una corrente d’aria che colpisce un edificio </w:t>
      </w:r>
      <w:r w:rsidR="0068255A" w:rsidRPr="00EB4741">
        <w:rPr>
          <w:rFonts w:ascii="Arial" w:hAnsi="Arial" w:cs="Arial"/>
        </w:rPr>
        <w:t>dà</w:t>
      </w:r>
      <w:r w:rsidRPr="00EB4741">
        <w:rPr>
          <w:rFonts w:ascii="Arial" w:hAnsi="Arial" w:cs="Arial"/>
        </w:rPr>
        <w:t xml:space="preserve"> luogo alla formazione di aree ad alta e bassa pressione: sulle superfici sopravento si sviluppa un incremento di pressione</w:t>
      </w:r>
      <w:r w:rsidR="0068255A" w:rsidRPr="00EB4741">
        <w:rPr>
          <w:rFonts w:ascii="Arial" w:hAnsi="Arial" w:cs="Arial"/>
        </w:rPr>
        <w:t>,</w:t>
      </w:r>
      <w:r w:rsidRPr="00EB4741">
        <w:rPr>
          <w:rFonts w:ascii="Arial" w:hAnsi="Arial" w:cs="Arial"/>
        </w:rPr>
        <w:t xml:space="preserve"> mentre nel lato sottovento si produce l’effetto opposto (Figura </w:t>
      </w:r>
      <w:r w:rsidR="00C6438B" w:rsidRPr="00EB4741">
        <w:rPr>
          <w:rFonts w:ascii="Arial" w:hAnsi="Arial" w:cs="Arial"/>
        </w:rPr>
        <w:t>3</w:t>
      </w:r>
      <w:r w:rsidRPr="00EB4741">
        <w:rPr>
          <w:rFonts w:ascii="Arial" w:hAnsi="Arial" w:cs="Arial"/>
        </w:rPr>
        <w:t>). Questo gradiente di pressione rappresenta</w:t>
      </w:r>
      <w:r w:rsidRPr="00503143">
        <w:rPr>
          <w:rFonts w:ascii="Arial" w:hAnsi="Arial" w:cs="Arial"/>
        </w:rPr>
        <w:t xml:space="preserve"> il motore dei flussi naturali dell’aria, che si muovono da zone ad alta pressione verso quelle a bassa pressione.</w:t>
      </w:r>
    </w:p>
    <w:p w:rsidR="00333913" w:rsidRPr="002B45C6" w:rsidRDefault="0047705A" w:rsidP="00333913">
      <w:pPr>
        <w:autoSpaceDE w:val="0"/>
        <w:autoSpaceDN w:val="0"/>
        <w:adjustRightInd w:val="0"/>
        <w:spacing w:line="360" w:lineRule="auto"/>
        <w:jc w:val="center"/>
        <w:rPr>
          <w:rFonts w:ascii="Arial" w:hAnsi="Arial" w:cs="Arial"/>
        </w:rPr>
      </w:pPr>
      <w:r>
        <w:rPr>
          <w:rFonts w:ascii="Arial" w:hAnsi="Arial" w:cs="Arial"/>
          <w:noProof/>
        </w:rPr>
        <w:drawing>
          <wp:inline distT="0" distB="0" distL="0" distR="0">
            <wp:extent cx="3578225" cy="2202815"/>
            <wp:effectExtent l="0" t="0" r="3175" b="6985"/>
            <wp:docPr id="485"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740" t="21706" r="25412" b="9302"/>
                    <a:stretch>
                      <a:fillRect/>
                    </a:stretch>
                  </pic:blipFill>
                  <pic:spPr bwMode="auto">
                    <a:xfrm>
                      <a:off x="0" y="0"/>
                      <a:ext cx="3578225" cy="2202815"/>
                    </a:xfrm>
                    <a:prstGeom prst="rect">
                      <a:avLst/>
                    </a:prstGeom>
                    <a:noFill/>
                    <a:ln>
                      <a:noFill/>
                    </a:ln>
                  </pic:spPr>
                </pic:pic>
              </a:graphicData>
            </a:graphic>
          </wp:inline>
        </w:drawing>
      </w:r>
    </w:p>
    <w:p w:rsidR="00333913" w:rsidRPr="002B45C6" w:rsidRDefault="00333913" w:rsidP="00333913">
      <w:pPr>
        <w:autoSpaceDE w:val="0"/>
        <w:autoSpaceDN w:val="0"/>
        <w:adjustRightInd w:val="0"/>
        <w:spacing w:line="360" w:lineRule="auto"/>
        <w:jc w:val="center"/>
        <w:rPr>
          <w:rFonts w:ascii="Arial" w:hAnsi="Arial" w:cs="Arial"/>
          <w:sz w:val="16"/>
        </w:rPr>
      </w:pPr>
      <w:r w:rsidRPr="002B45C6">
        <w:rPr>
          <w:rFonts w:ascii="Arial" w:hAnsi="Arial" w:cs="Arial"/>
          <w:sz w:val="16"/>
        </w:rPr>
        <w:t>Figura</w:t>
      </w:r>
      <w:r w:rsidR="00C6438B">
        <w:rPr>
          <w:rFonts w:ascii="Arial" w:hAnsi="Arial" w:cs="Arial"/>
          <w:sz w:val="16"/>
        </w:rPr>
        <w:t xml:space="preserve"> 3</w:t>
      </w:r>
      <w:r w:rsidRPr="002B45C6">
        <w:rPr>
          <w:rFonts w:ascii="Arial" w:hAnsi="Arial" w:cs="Arial"/>
          <w:sz w:val="16"/>
        </w:rPr>
        <w:t>: effetto del vento.</w:t>
      </w:r>
    </w:p>
    <w:p w:rsidR="00333913" w:rsidRPr="00503143" w:rsidRDefault="00333913" w:rsidP="00333913">
      <w:pPr>
        <w:autoSpaceDE w:val="0"/>
        <w:autoSpaceDN w:val="0"/>
        <w:adjustRightInd w:val="0"/>
        <w:spacing w:line="360" w:lineRule="auto"/>
        <w:jc w:val="both"/>
        <w:rPr>
          <w:rFonts w:ascii="Arial" w:hAnsi="Arial" w:cs="Arial"/>
        </w:rPr>
      </w:pPr>
      <w:r w:rsidRPr="00503143">
        <w:rPr>
          <w:rFonts w:ascii="Arial" w:hAnsi="Arial" w:cs="Arial"/>
        </w:rPr>
        <w:t>Il suddetto fenomeno è influenzato dalla dimensione delle aperture presenti nei locali, dalla loro distribuzione planimetrica e dalle differenze di densità dell’aria imputabili ai gradienti termici tra esterno ed interno. Occorre dunque che siano presenti delle aperture nell’involucro dell’edificio, la cui posizione e dimensione determina la velocità e la direzione delle correnti d’aria all’interno dei locali. In genere il flusso è di tipo orizzontale e si innesca per flussi contrapposti sui lati sopravento e sottovento (ventilazione incrociata).</w:t>
      </w:r>
    </w:p>
    <w:p w:rsidR="00333913" w:rsidRPr="00503143" w:rsidRDefault="00333913" w:rsidP="00333913">
      <w:pPr>
        <w:autoSpaceDE w:val="0"/>
        <w:autoSpaceDN w:val="0"/>
        <w:adjustRightInd w:val="0"/>
        <w:spacing w:line="360" w:lineRule="auto"/>
        <w:jc w:val="both"/>
        <w:rPr>
          <w:rFonts w:ascii="Arial" w:hAnsi="Arial" w:cs="Arial"/>
          <w:bCs/>
        </w:rPr>
      </w:pPr>
      <w:r w:rsidRPr="00503143">
        <w:rPr>
          <w:rFonts w:ascii="Arial" w:hAnsi="Arial" w:cs="Arial"/>
        </w:rPr>
        <w:lastRenderedPageBreak/>
        <w:t>In assenza di aperture su entrambi i lati, la ventilazione naturale per effetto del vento presenta un</w:t>
      </w:r>
      <w:r w:rsidR="008363A1">
        <w:rPr>
          <w:rFonts w:ascii="Arial" w:hAnsi="Arial" w:cs="Arial"/>
        </w:rPr>
        <w:t>’</w:t>
      </w:r>
      <w:r w:rsidRPr="00503143">
        <w:rPr>
          <w:rFonts w:ascii="Arial" w:hAnsi="Arial" w:cs="Arial"/>
        </w:rPr>
        <w:t>azione molto limitata.</w:t>
      </w:r>
    </w:p>
    <w:p w:rsidR="00333913" w:rsidRPr="00503143" w:rsidRDefault="00333913" w:rsidP="008363A1">
      <w:pPr>
        <w:autoSpaceDE w:val="0"/>
        <w:autoSpaceDN w:val="0"/>
        <w:adjustRightInd w:val="0"/>
        <w:spacing w:after="0" w:line="360" w:lineRule="auto"/>
        <w:jc w:val="both"/>
        <w:rPr>
          <w:rFonts w:ascii="Arial" w:hAnsi="Arial" w:cs="Arial"/>
          <w:bCs/>
        </w:rPr>
      </w:pPr>
      <w:r w:rsidRPr="00503143">
        <w:rPr>
          <w:rFonts w:ascii="Arial" w:hAnsi="Arial" w:cs="Arial"/>
          <w:bCs/>
        </w:rPr>
        <w:t>In linea generale si osservano le seguenti indicazioni progettuali:</w:t>
      </w:r>
    </w:p>
    <w:p w:rsidR="00333913" w:rsidRPr="00503143" w:rsidRDefault="00333913" w:rsidP="00333913">
      <w:pPr>
        <w:numPr>
          <w:ilvl w:val="0"/>
          <w:numId w:val="13"/>
        </w:numPr>
        <w:autoSpaceDE w:val="0"/>
        <w:autoSpaceDN w:val="0"/>
        <w:adjustRightInd w:val="0"/>
        <w:spacing w:line="360" w:lineRule="auto"/>
        <w:ind w:left="720" w:hanging="360"/>
        <w:jc w:val="both"/>
        <w:rPr>
          <w:rFonts w:ascii="Arial" w:hAnsi="Arial" w:cs="Arial"/>
          <w:bCs/>
        </w:rPr>
      </w:pPr>
      <w:r w:rsidRPr="00503143">
        <w:rPr>
          <w:rFonts w:ascii="Arial" w:hAnsi="Arial" w:cs="Arial"/>
          <w:bCs/>
        </w:rPr>
        <w:t xml:space="preserve">Il flusso d’aria passante attraverso l’edificio, come evidenziato nella seguente </w:t>
      </w:r>
      <w:r w:rsidRPr="00331E99">
        <w:rPr>
          <w:rFonts w:ascii="Arial" w:hAnsi="Arial" w:cs="Arial"/>
          <w:bCs/>
        </w:rPr>
        <w:t>figura</w:t>
      </w:r>
      <w:r w:rsidR="007E7ACE" w:rsidRPr="00331E99">
        <w:rPr>
          <w:rFonts w:ascii="Arial" w:hAnsi="Arial" w:cs="Arial"/>
          <w:bCs/>
        </w:rPr>
        <w:t xml:space="preserve"> 4</w:t>
      </w:r>
      <w:r w:rsidRPr="00503143">
        <w:rPr>
          <w:rFonts w:ascii="Arial" w:hAnsi="Arial" w:cs="Arial"/>
          <w:bCs/>
        </w:rPr>
        <w:t>, subisce un incremento di velocità quando le aperture che consentono l’ingresso dell’aria sono più piccole rispetto alle aperture di uscita. In condizione opposta la velocità del flusso e l’effetto della circolazione dell’aria risulta attenuat</w:t>
      </w:r>
      <w:r>
        <w:rPr>
          <w:rFonts w:ascii="Arial" w:hAnsi="Arial" w:cs="Arial"/>
          <w:bCs/>
        </w:rPr>
        <w:t>i</w:t>
      </w:r>
      <w:r w:rsidRPr="00503143">
        <w:rPr>
          <w:rFonts w:ascii="Arial" w:hAnsi="Arial" w:cs="Arial"/>
          <w:bCs/>
        </w:rPr>
        <w:t>.</w:t>
      </w:r>
    </w:p>
    <w:p w:rsidR="00333913" w:rsidRPr="002B45C6" w:rsidRDefault="0047705A" w:rsidP="008363A1">
      <w:pPr>
        <w:autoSpaceDE w:val="0"/>
        <w:autoSpaceDN w:val="0"/>
        <w:adjustRightInd w:val="0"/>
        <w:spacing w:after="0" w:line="360" w:lineRule="auto"/>
        <w:jc w:val="center"/>
        <w:rPr>
          <w:rFonts w:ascii="Arial" w:hAnsi="Arial" w:cs="Arial"/>
        </w:rPr>
      </w:pPr>
      <w:r>
        <w:rPr>
          <w:rFonts w:ascii="Arial" w:hAnsi="Arial" w:cs="Arial"/>
          <w:noProof/>
        </w:rPr>
        <w:drawing>
          <wp:inline distT="0" distB="0" distL="0" distR="0">
            <wp:extent cx="4166235" cy="1144905"/>
            <wp:effectExtent l="0" t="0" r="5715" b="0"/>
            <wp:docPr id="48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7346" t="42944" r="19991" b="25000"/>
                    <a:stretch>
                      <a:fillRect/>
                    </a:stretch>
                  </pic:blipFill>
                  <pic:spPr bwMode="auto">
                    <a:xfrm flipH="1">
                      <a:off x="0" y="0"/>
                      <a:ext cx="4166235" cy="1144905"/>
                    </a:xfrm>
                    <a:prstGeom prst="rect">
                      <a:avLst/>
                    </a:prstGeom>
                    <a:noFill/>
                    <a:ln>
                      <a:noFill/>
                    </a:ln>
                  </pic:spPr>
                </pic:pic>
              </a:graphicData>
            </a:graphic>
          </wp:inline>
        </w:drawing>
      </w:r>
    </w:p>
    <w:p w:rsidR="00333913" w:rsidRPr="002B45C6" w:rsidRDefault="00333913" w:rsidP="00333913">
      <w:pPr>
        <w:autoSpaceDE w:val="0"/>
        <w:autoSpaceDN w:val="0"/>
        <w:adjustRightInd w:val="0"/>
        <w:spacing w:line="360" w:lineRule="auto"/>
        <w:jc w:val="center"/>
        <w:rPr>
          <w:rFonts w:ascii="Arial" w:hAnsi="Arial" w:cs="Arial"/>
          <w:sz w:val="16"/>
        </w:rPr>
      </w:pPr>
      <w:r w:rsidRPr="002B45C6">
        <w:rPr>
          <w:rFonts w:ascii="Arial" w:hAnsi="Arial" w:cs="Arial"/>
          <w:sz w:val="16"/>
        </w:rPr>
        <w:t>Figura</w:t>
      </w:r>
      <w:r w:rsidR="00C6438B">
        <w:rPr>
          <w:rFonts w:ascii="Arial" w:hAnsi="Arial" w:cs="Arial"/>
          <w:sz w:val="16"/>
        </w:rPr>
        <w:t xml:space="preserve"> 4</w:t>
      </w:r>
      <w:r w:rsidRPr="002B45C6">
        <w:rPr>
          <w:rFonts w:ascii="Arial" w:hAnsi="Arial" w:cs="Arial"/>
          <w:sz w:val="16"/>
        </w:rPr>
        <w:t>: Effetto della dimensione delle aperture di ingresso e uscita dell’aria dovuta all’azione del vento.</w:t>
      </w:r>
    </w:p>
    <w:p w:rsidR="00333913" w:rsidRPr="00503143" w:rsidRDefault="00333913" w:rsidP="00333913">
      <w:pPr>
        <w:numPr>
          <w:ilvl w:val="0"/>
          <w:numId w:val="13"/>
        </w:numPr>
        <w:autoSpaceDE w:val="0"/>
        <w:autoSpaceDN w:val="0"/>
        <w:adjustRightInd w:val="0"/>
        <w:spacing w:line="360" w:lineRule="auto"/>
        <w:ind w:left="714" w:hanging="357"/>
        <w:contextualSpacing/>
        <w:jc w:val="both"/>
        <w:rPr>
          <w:rFonts w:ascii="Arial" w:hAnsi="Arial" w:cs="Arial"/>
          <w:bCs/>
        </w:rPr>
      </w:pPr>
      <w:r w:rsidRPr="00503143">
        <w:rPr>
          <w:rFonts w:ascii="Arial" w:hAnsi="Arial" w:cs="Arial"/>
          <w:bCs/>
        </w:rPr>
        <w:t xml:space="preserve">Al fine di ottimizzare la distribuzione dell’aria esterna negli ambienti interni, qualora non vi siano ostacoli ed ostruzioni nei locali, si deve prediligere il posizionamento delle aperture in posizione contrapposta (Figura </w:t>
      </w:r>
      <w:r w:rsidR="00C6438B">
        <w:rPr>
          <w:rFonts w:ascii="Arial" w:hAnsi="Arial" w:cs="Arial"/>
          <w:bCs/>
        </w:rPr>
        <w:t>5</w:t>
      </w:r>
      <w:r w:rsidRPr="00503143">
        <w:rPr>
          <w:rFonts w:ascii="Arial" w:hAnsi="Arial" w:cs="Arial"/>
          <w:bCs/>
        </w:rPr>
        <w:t xml:space="preserve">-a); </w:t>
      </w:r>
    </w:p>
    <w:p w:rsidR="00333913" w:rsidRPr="00503143" w:rsidRDefault="00333913" w:rsidP="00333913">
      <w:pPr>
        <w:numPr>
          <w:ilvl w:val="0"/>
          <w:numId w:val="13"/>
        </w:numPr>
        <w:autoSpaceDE w:val="0"/>
        <w:autoSpaceDN w:val="0"/>
        <w:adjustRightInd w:val="0"/>
        <w:spacing w:line="360" w:lineRule="auto"/>
        <w:ind w:left="714" w:hanging="357"/>
        <w:contextualSpacing/>
        <w:jc w:val="both"/>
        <w:rPr>
          <w:rFonts w:ascii="Arial" w:hAnsi="Arial" w:cs="Arial"/>
          <w:bCs/>
        </w:rPr>
      </w:pPr>
      <w:r w:rsidRPr="00503143">
        <w:rPr>
          <w:rFonts w:ascii="Arial" w:hAnsi="Arial" w:cs="Arial"/>
          <w:bCs/>
        </w:rPr>
        <w:t>se le aperture vengono ubicate nel lato in pressione ed in quello adiacente, si ottiene una buona aerazione dei locali ma con velocità del flusso ridotte risp</w:t>
      </w:r>
      <w:r>
        <w:rPr>
          <w:rFonts w:ascii="Arial" w:hAnsi="Arial" w:cs="Arial"/>
          <w:bCs/>
        </w:rPr>
        <w:t>e</w:t>
      </w:r>
      <w:r w:rsidRPr="00503143">
        <w:rPr>
          <w:rFonts w:ascii="Arial" w:hAnsi="Arial" w:cs="Arial"/>
          <w:bCs/>
        </w:rPr>
        <w:t xml:space="preserve">tto al caso precedente (Figura </w:t>
      </w:r>
      <w:r w:rsidR="00C6438B">
        <w:rPr>
          <w:rFonts w:ascii="Arial" w:hAnsi="Arial" w:cs="Arial"/>
          <w:bCs/>
        </w:rPr>
        <w:t>5</w:t>
      </w:r>
      <w:r w:rsidRPr="00503143">
        <w:rPr>
          <w:rFonts w:ascii="Arial" w:hAnsi="Arial" w:cs="Arial"/>
          <w:bCs/>
        </w:rPr>
        <w:t>-c);</w:t>
      </w:r>
    </w:p>
    <w:p w:rsidR="00333913" w:rsidRPr="00503143" w:rsidRDefault="00333913" w:rsidP="00333913">
      <w:pPr>
        <w:numPr>
          <w:ilvl w:val="0"/>
          <w:numId w:val="13"/>
        </w:numPr>
        <w:autoSpaceDE w:val="0"/>
        <w:autoSpaceDN w:val="0"/>
        <w:adjustRightInd w:val="0"/>
        <w:spacing w:line="360" w:lineRule="auto"/>
        <w:ind w:left="714" w:hanging="357"/>
        <w:contextualSpacing/>
        <w:jc w:val="both"/>
        <w:rPr>
          <w:rFonts w:ascii="Arial" w:hAnsi="Arial" w:cs="Arial"/>
          <w:bCs/>
        </w:rPr>
      </w:pPr>
      <w:r w:rsidRPr="00503143">
        <w:rPr>
          <w:rFonts w:ascii="Arial" w:hAnsi="Arial" w:cs="Arial"/>
          <w:bCs/>
        </w:rPr>
        <w:t xml:space="preserve">qualora le aperture siano ubicate unicamente nel lato sottovento e nelle pareti adiacenti l’effetto dell’aerazione risulta fortemente attenuato (Figura </w:t>
      </w:r>
      <w:r w:rsidR="00C6438B">
        <w:rPr>
          <w:rFonts w:ascii="Arial" w:hAnsi="Arial" w:cs="Arial"/>
          <w:bCs/>
        </w:rPr>
        <w:t>5</w:t>
      </w:r>
      <w:r w:rsidRPr="00503143">
        <w:rPr>
          <w:rFonts w:ascii="Arial" w:hAnsi="Arial" w:cs="Arial"/>
          <w:bCs/>
        </w:rPr>
        <w:t>-d);</w:t>
      </w:r>
    </w:p>
    <w:p w:rsidR="00333913" w:rsidRDefault="00333913" w:rsidP="00333913">
      <w:pPr>
        <w:numPr>
          <w:ilvl w:val="0"/>
          <w:numId w:val="13"/>
        </w:numPr>
        <w:autoSpaceDE w:val="0"/>
        <w:autoSpaceDN w:val="0"/>
        <w:adjustRightInd w:val="0"/>
        <w:spacing w:line="360" w:lineRule="auto"/>
        <w:ind w:left="714" w:hanging="357"/>
        <w:contextualSpacing/>
        <w:jc w:val="both"/>
        <w:rPr>
          <w:rFonts w:ascii="Arial" w:hAnsi="Arial" w:cs="Arial"/>
          <w:bCs/>
        </w:rPr>
      </w:pPr>
      <w:r w:rsidRPr="00503143">
        <w:rPr>
          <w:rFonts w:ascii="Arial" w:hAnsi="Arial" w:cs="Arial"/>
          <w:bCs/>
        </w:rPr>
        <w:t xml:space="preserve">la presenza di ostruzioni, dovute a </w:t>
      </w:r>
      <w:r w:rsidRPr="00EB4741">
        <w:rPr>
          <w:rFonts w:ascii="Arial" w:hAnsi="Arial" w:cs="Arial"/>
          <w:bCs/>
        </w:rPr>
        <w:t xml:space="preserve">pareti divisorie dei locali o all’arredamento, </w:t>
      </w:r>
      <w:r w:rsidR="009D749D" w:rsidRPr="00EB4741">
        <w:rPr>
          <w:rFonts w:ascii="Arial" w:hAnsi="Arial" w:cs="Arial"/>
          <w:bCs/>
        </w:rPr>
        <w:t xml:space="preserve">può </w:t>
      </w:r>
      <w:r w:rsidRPr="00EB4741">
        <w:rPr>
          <w:rFonts w:ascii="Arial" w:hAnsi="Arial" w:cs="Arial"/>
          <w:bCs/>
        </w:rPr>
        <w:t>alterare i flussi</w:t>
      </w:r>
      <w:r w:rsidRPr="00503143">
        <w:rPr>
          <w:rFonts w:ascii="Arial" w:hAnsi="Arial" w:cs="Arial"/>
          <w:bCs/>
        </w:rPr>
        <w:t xml:space="preserve"> d’aria e generare dei volumi di ristagno dove non si verifica il ricambio d’aria o dove questo viene fortemente attenuato (Figura </w:t>
      </w:r>
      <w:r w:rsidR="00C6438B">
        <w:rPr>
          <w:rFonts w:ascii="Arial" w:hAnsi="Arial" w:cs="Arial"/>
          <w:bCs/>
        </w:rPr>
        <w:t>5</w:t>
      </w:r>
      <w:r w:rsidRPr="00503143">
        <w:rPr>
          <w:rFonts w:ascii="Arial" w:hAnsi="Arial" w:cs="Arial"/>
          <w:bCs/>
        </w:rPr>
        <w: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6"/>
        <w:gridCol w:w="4708"/>
      </w:tblGrid>
      <w:tr w:rsidR="0006083F" w:rsidRPr="0078745E" w:rsidTr="008363A1">
        <w:trPr>
          <w:trHeight w:val="377"/>
        </w:trPr>
        <w:tc>
          <w:tcPr>
            <w:tcW w:w="4911" w:type="dxa"/>
            <w:shd w:val="clear" w:color="auto" w:fill="D9D9D9"/>
            <w:vAlign w:val="center"/>
          </w:tcPr>
          <w:p w:rsidR="00333913" w:rsidRPr="0078745E" w:rsidRDefault="00333913" w:rsidP="00FB5E8E">
            <w:pPr>
              <w:spacing w:after="0" w:line="240" w:lineRule="auto"/>
              <w:contextualSpacing/>
              <w:jc w:val="center"/>
              <w:rPr>
                <w:rFonts w:ascii="Arial" w:hAnsi="Arial" w:cs="Arial"/>
                <w:b/>
              </w:rPr>
            </w:pPr>
            <w:r w:rsidRPr="0078745E">
              <w:rPr>
                <w:rFonts w:ascii="Arial" w:hAnsi="Arial" w:cs="Arial"/>
                <w:b/>
              </w:rPr>
              <w:t>CONDIZIONE VANTAGGIOSA</w:t>
            </w:r>
          </w:p>
        </w:tc>
        <w:tc>
          <w:tcPr>
            <w:tcW w:w="4609" w:type="dxa"/>
            <w:shd w:val="clear" w:color="auto" w:fill="D9D9D9"/>
            <w:vAlign w:val="center"/>
          </w:tcPr>
          <w:p w:rsidR="00333913" w:rsidRPr="00FB5E8E" w:rsidRDefault="00333913" w:rsidP="00FB5E8E">
            <w:pPr>
              <w:spacing w:after="0" w:line="240" w:lineRule="auto"/>
              <w:contextualSpacing/>
              <w:jc w:val="center"/>
              <w:rPr>
                <w:rFonts w:ascii="Arial" w:hAnsi="Arial" w:cs="Arial"/>
                <w:b/>
              </w:rPr>
            </w:pPr>
            <w:r w:rsidRPr="0078745E">
              <w:rPr>
                <w:rFonts w:ascii="Arial" w:hAnsi="Arial" w:cs="Arial"/>
                <w:b/>
              </w:rPr>
              <w:t>CONDIZIONE SVANTAGGIOSA</w:t>
            </w:r>
          </w:p>
        </w:tc>
      </w:tr>
      <w:tr w:rsidR="0006083F" w:rsidRPr="0078745E" w:rsidTr="008363A1">
        <w:tc>
          <w:tcPr>
            <w:tcW w:w="4911" w:type="dxa"/>
            <w:shd w:val="clear" w:color="auto" w:fill="auto"/>
            <w:vAlign w:val="center"/>
          </w:tcPr>
          <w:p w:rsidR="00333913" w:rsidRPr="0078745E" w:rsidRDefault="0047705A" w:rsidP="0080054F">
            <w:pPr>
              <w:autoSpaceDE w:val="0"/>
              <w:autoSpaceDN w:val="0"/>
              <w:adjustRightInd w:val="0"/>
              <w:spacing w:after="0" w:line="360" w:lineRule="auto"/>
              <w:contextualSpacing/>
              <w:jc w:val="center"/>
              <w:rPr>
                <w:rFonts w:ascii="Arial" w:hAnsi="Arial" w:cs="Arial"/>
                <w:bCs/>
              </w:rPr>
            </w:pPr>
            <w:r>
              <w:rPr>
                <w:rFonts w:ascii="Arial" w:hAnsi="Arial" w:cs="Arial"/>
                <w:noProof/>
              </w:rPr>
              <w:drawing>
                <wp:inline distT="0" distB="0" distL="0" distR="0">
                  <wp:extent cx="1852930" cy="1073150"/>
                  <wp:effectExtent l="0" t="0" r="0" b="0"/>
                  <wp:docPr id="48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928" t="21046" r="54588" b="58087"/>
                          <a:stretch>
                            <a:fillRect/>
                          </a:stretch>
                        </pic:blipFill>
                        <pic:spPr bwMode="auto">
                          <a:xfrm>
                            <a:off x="0" y="0"/>
                            <a:ext cx="1852930" cy="1073150"/>
                          </a:xfrm>
                          <a:prstGeom prst="rect">
                            <a:avLst/>
                          </a:prstGeom>
                          <a:noFill/>
                          <a:ln>
                            <a:noFill/>
                          </a:ln>
                        </pic:spPr>
                      </pic:pic>
                    </a:graphicData>
                  </a:graphic>
                </wp:inline>
              </w:drawing>
            </w:r>
            <w:r w:rsidR="00333913" w:rsidRPr="0078745E">
              <w:rPr>
                <w:rFonts w:ascii="Arial" w:hAnsi="Arial" w:cs="Arial"/>
                <w:bCs/>
              </w:rPr>
              <w:t>a)</w:t>
            </w:r>
          </w:p>
        </w:tc>
        <w:tc>
          <w:tcPr>
            <w:tcW w:w="4609" w:type="dxa"/>
            <w:shd w:val="clear" w:color="auto" w:fill="auto"/>
            <w:vAlign w:val="center"/>
          </w:tcPr>
          <w:p w:rsidR="00333913" w:rsidRPr="0078745E" w:rsidRDefault="0047705A" w:rsidP="0080054F">
            <w:pPr>
              <w:autoSpaceDE w:val="0"/>
              <w:autoSpaceDN w:val="0"/>
              <w:adjustRightInd w:val="0"/>
              <w:spacing w:after="0" w:line="360" w:lineRule="auto"/>
              <w:contextualSpacing/>
              <w:jc w:val="center"/>
              <w:rPr>
                <w:rFonts w:ascii="Arial" w:hAnsi="Arial" w:cs="Arial"/>
                <w:bCs/>
              </w:rPr>
            </w:pPr>
            <w:r>
              <w:rPr>
                <w:rFonts w:ascii="Arial" w:hAnsi="Arial" w:cs="Arial"/>
                <w:noProof/>
              </w:rPr>
              <w:drawing>
                <wp:inline distT="0" distB="0" distL="0" distR="0">
                  <wp:extent cx="1542415" cy="1073150"/>
                  <wp:effectExtent l="0" t="0" r="635" b="0"/>
                  <wp:docPr id="48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4308" t="21046" r="29214" b="58086"/>
                          <a:stretch>
                            <a:fillRect/>
                          </a:stretch>
                        </pic:blipFill>
                        <pic:spPr bwMode="auto">
                          <a:xfrm>
                            <a:off x="0" y="0"/>
                            <a:ext cx="1542415" cy="1073150"/>
                          </a:xfrm>
                          <a:prstGeom prst="rect">
                            <a:avLst/>
                          </a:prstGeom>
                          <a:noFill/>
                          <a:ln>
                            <a:noFill/>
                          </a:ln>
                        </pic:spPr>
                      </pic:pic>
                    </a:graphicData>
                  </a:graphic>
                </wp:inline>
              </w:drawing>
            </w:r>
            <w:r w:rsidR="00333913" w:rsidRPr="0078745E">
              <w:rPr>
                <w:rFonts w:ascii="Arial" w:hAnsi="Arial" w:cs="Arial"/>
                <w:bCs/>
              </w:rPr>
              <w:t>b)</w:t>
            </w:r>
          </w:p>
        </w:tc>
      </w:tr>
      <w:tr w:rsidR="0006083F" w:rsidRPr="0078745E" w:rsidTr="008363A1">
        <w:tc>
          <w:tcPr>
            <w:tcW w:w="4911" w:type="dxa"/>
            <w:shd w:val="clear" w:color="auto" w:fill="auto"/>
            <w:vAlign w:val="center"/>
          </w:tcPr>
          <w:p w:rsidR="00333913" w:rsidRPr="0078745E" w:rsidRDefault="0047705A" w:rsidP="0080054F">
            <w:pPr>
              <w:autoSpaceDE w:val="0"/>
              <w:autoSpaceDN w:val="0"/>
              <w:adjustRightInd w:val="0"/>
              <w:spacing w:after="0" w:line="360" w:lineRule="auto"/>
              <w:contextualSpacing/>
              <w:jc w:val="center"/>
              <w:rPr>
                <w:rFonts w:ascii="Arial" w:hAnsi="Arial" w:cs="Arial"/>
              </w:rPr>
            </w:pPr>
            <w:r>
              <w:rPr>
                <w:rFonts w:ascii="Arial" w:hAnsi="Arial" w:cs="Arial"/>
                <w:noProof/>
              </w:rPr>
              <w:drawing>
                <wp:inline distT="0" distB="0" distL="0" distR="0">
                  <wp:extent cx="1725295" cy="1169035"/>
                  <wp:effectExtent l="0" t="0" r="8255" b="0"/>
                  <wp:docPr id="489"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928" t="45515" r="53844" b="28902"/>
                          <a:stretch>
                            <a:fillRect/>
                          </a:stretch>
                        </pic:blipFill>
                        <pic:spPr bwMode="auto">
                          <a:xfrm>
                            <a:off x="0" y="0"/>
                            <a:ext cx="1725295" cy="1169035"/>
                          </a:xfrm>
                          <a:prstGeom prst="rect">
                            <a:avLst/>
                          </a:prstGeom>
                          <a:noFill/>
                          <a:ln>
                            <a:noFill/>
                          </a:ln>
                        </pic:spPr>
                      </pic:pic>
                    </a:graphicData>
                  </a:graphic>
                </wp:inline>
              </w:drawing>
            </w:r>
            <w:r w:rsidR="00333913" w:rsidRPr="0078745E">
              <w:rPr>
                <w:rFonts w:ascii="Arial" w:hAnsi="Arial" w:cs="Arial"/>
              </w:rPr>
              <w:t>c)</w:t>
            </w:r>
          </w:p>
        </w:tc>
        <w:tc>
          <w:tcPr>
            <w:tcW w:w="4609" w:type="dxa"/>
            <w:shd w:val="clear" w:color="auto" w:fill="auto"/>
            <w:vAlign w:val="center"/>
          </w:tcPr>
          <w:p w:rsidR="00333913" w:rsidRPr="0078745E" w:rsidRDefault="0047705A" w:rsidP="0080054F">
            <w:pPr>
              <w:autoSpaceDE w:val="0"/>
              <w:autoSpaceDN w:val="0"/>
              <w:adjustRightInd w:val="0"/>
              <w:spacing w:after="0" w:line="360" w:lineRule="auto"/>
              <w:contextualSpacing/>
              <w:jc w:val="center"/>
              <w:rPr>
                <w:rFonts w:ascii="Arial" w:hAnsi="Arial" w:cs="Arial"/>
                <w:bCs/>
              </w:rPr>
            </w:pPr>
            <w:r>
              <w:rPr>
                <w:rFonts w:ascii="Arial" w:hAnsi="Arial" w:cs="Arial"/>
                <w:noProof/>
              </w:rPr>
              <w:drawing>
                <wp:inline distT="0" distB="0" distL="0" distR="0">
                  <wp:extent cx="2115185" cy="1224280"/>
                  <wp:effectExtent l="0" t="0" r="0" b="0"/>
                  <wp:docPr id="490"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1399" t="45515" r="24803" b="28902"/>
                          <a:stretch>
                            <a:fillRect/>
                          </a:stretch>
                        </pic:blipFill>
                        <pic:spPr bwMode="auto">
                          <a:xfrm>
                            <a:off x="0" y="0"/>
                            <a:ext cx="2115185" cy="1224280"/>
                          </a:xfrm>
                          <a:prstGeom prst="rect">
                            <a:avLst/>
                          </a:prstGeom>
                          <a:noFill/>
                          <a:ln>
                            <a:noFill/>
                          </a:ln>
                        </pic:spPr>
                      </pic:pic>
                    </a:graphicData>
                  </a:graphic>
                </wp:inline>
              </w:drawing>
            </w:r>
            <w:r w:rsidR="00333913" w:rsidRPr="0078745E">
              <w:rPr>
                <w:rFonts w:ascii="Arial" w:hAnsi="Arial" w:cs="Arial"/>
                <w:bCs/>
              </w:rPr>
              <w:t>d)</w:t>
            </w:r>
          </w:p>
        </w:tc>
      </w:tr>
      <w:tr w:rsidR="0006083F" w:rsidRPr="0078745E" w:rsidTr="008363A1">
        <w:trPr>
          <w:trHeight w:val="1551"/>
        </w:trPr>
        <w:tc>
          <w:tcPr>
            <w:tcW w:w="4911" w:type="dxa"/>
            <w:shd w:val="clear" w:color="auto" w:fill="auto"/>
            <w:vAlign w:val="center"/>
          </w:tcPr>
          <w:p w:rsidR="00333913" w:rsidRPr="0078745E" w:rsidRDefault="0047705A" w:rsidP="0080054F">
            <w:pPr>
              <w:autoSpaceDE w:val="0"/>
              <w:autoSpaceDN w:val="0"/>
              <w:adjustRightInd w:val="0"/>
              <w:spacing w:after="0" w:line="360" w:lineRule="auto"/>
              <w:contextualSpacing/>
              <w:jc w:val="center"/>
              <w:rPr>
                <w:rFonts w:ascii="Arial" w:hAnsi="Arial" w:cs="Arial"/>
                <w:bCs/>
              </w:rPr>
            </w:pPr>
            <w:r>
              <w:rPr>
                <w:rFonts w:ascii="Arial" w:hAnsi="Arial" w:cs="Arial"/>
                <w:noProof/>
              </w:rPr>
              <w:lastRenderedPageBreak/>
              <w:drawing>
                <wp:inline distT="0" distB="0" distL="0" distR="0">
                  <wp:extent cx="1804670" cy="914400"/>
                  <wp:effectExtent l="0" t="0" r="5080" b="0"/>
                  <wp:docPr id="491"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387" t="78575" r="54630" b="3598"/>
                          <a:stretch>
                            <a:fillRect/>
                          </a:stretch>
                        </pic:blipFill>
                        <pic:spPr bwMode="auto">
                          <a:xfrm>
                            <a:off x="0" y="0"/>
                            <a:ext cx="1804670" cy="914400"/>
                          </a:xfrm>
                          <a:prstGeom prst="rect">
                            <a:avLst/>
                          </a:prstGeom>
                          <a:noFill/>
                          <a:ln>
                            <a:noFill/>
                          </a:ln>
                        </pic:spPr>
                      </pic:pic>
                    </a:graphicData>
                  </a:graphic>
                </wp:inline>
              </w:drawing>
            </w:r>
            <w:r w:rsidR="00333913" w:rsidRPr="0078745E">
              <w:rPr>
                <w:rFonts w:ascii="Arial" w:hAnsi="Arial" w:cs="Arial"/>
                <w:bCs/>
              </w:rPr>
              <w:t>e)</w:t>
            </w:r>
          </w:p>
        </w:tc>
        <w:tc>
          <w:tcPr>
            <w:tcW w:w="4609" w:type="dxa"/>
            <w:shd w:val="clear" w:color="auto" w:fill="auto"/>
            <w:vAlign w:val="center"/>
          </w:tcPr>
          <w:p w:rsidR="00333913" w:rsidRPr="0078745E" w:rsidRDefault="0047705A" w:rsidP="0080054F">
            <w:pPr>
              <w:autoSpaceDE w:val="0"/>
              <w:autoSpaceDN w:val="0"/>
              <w:adjustRightInd w:val="0"/>
              <w:spacing w:after="0" w:line="360" w:lineRule="auto"/>
              <w:contextualSpacing/>
              <w:jc w:val="center"/>
              <w:rPr>
                <w:rFonts w:ascii="Arial" w:hAnsi="Arial" w:cs="Arial"/>
                <w:bCs/>
              </w:rPr>
            </w:pPr>
            <w:r>
              <w:rPr>
                <w:rFonts w:ascii="Arial" w:hAnsi="Arial" w:cs="Arial"/>
                <w:noProof/>
              </w:rPr>
              <w:drawing>
                <wp:inline distT="0" distB="0" distL="0" distR="0">
                  <wp:extent cx="1765300" cy="970280"/>
                  <wp:effectExtent l="0" t="0" r="6350" b="1270"/>
                  <wp:docPr id="492"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4495" t="78575" r="27925" b="3598"/>
                          <a:stretch>
                            <a:fillRect/>
                          </a:stretch>
                        </pic:blipFill>
                        <pic:spPr bwMode="auto">
                          <a:xfrm>
                            <a:off x="0" y="0"/>
                            <a:ext cx="1765300" cy="970280"/>
                          </a:xfrm>
                          <a:prstGeom prst="rect">
                            <a:avLst/>
                          </a:prstGeom>
                          <a:noFill/>
                          <a:ln>
                            <a:noFill/>
                          </a:ln>
                        </pic:spPr>
                      </pic:pic>
                    </a:graphicData>
                  </a:graphic>
                </wp:inline>
              </w:drawing>
            </w:r>
            <w:r w:rsidR="00333913" w:rsidRPr="0078745E">
              <w:rPr>
                <w:rFonts w:ascii="Arial" w:hAnsi="Arial" w:cs="Arial"/>
                <w:bCs/>
              </w:rPr>
              <w:t>f)</w:t>
            </w:r>
          </w:p>
        </w:tc>
      </w:tr>
      <w:tr w:rsidR="00333913" w:rsidRPr="0078745E" w:rsidTr="008363A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gridSpan w:val="2"/>
            <w:shd w:val="clear" w:color="auto" w:fill="auto"/>
          </w:tcPr>
          <w:p w:rsidR="00333913" w:rsidRPr="0078745E" w:rsidRDefault="00333913" w:rsidP="008363A1">
            <w:pPr>
              <w:autoSpaceDE w:val="0"/>
              <w:autoSpaceDN w:val="0"/>
              <w:adjustRightInd w:val="0"/>
              <w:spacing w:after="0" w:line="240" w:lineRule="auto"/>
              <w:jc w:val="both"/>
              <w:rPr>
                <w:rFonts w:ascii="Arial" w:hAnsi="Arial" w:cs="Arial"/>
              </w:rPr>
            </w:pPr>
            <w:r w:rsidRPr="0078745E">
              <w:rPr>
                <w:rFonts w:ascii="Arial" w:hAnsi="Arial" w:cs="Arial"/>
                <w:sz w:val="16"/>
              </w:rPr>
              <w:t>Figura</w:t>
            </w:r>
            <w:r w:rsidR="00C6438B">
              <w:rPr>
                <w:rFonts w:ascii="Arial" w:hAnsi="Arial" w:cs="Arial"/>
                <w:sz w:val="16"/>
              </w:rPr>
              <w:t xml:space="preserve"> 5</w:t>
            </w:r>
            <w:r w:rsidRPr="0078745E">
              <w:rPr>
                <w:rFonts w:ascii="Arial" w:hAnsi="Arial" w:cs="Arial"/>
                <w:sz w:val="16"/>
              </w:rPr>
              <w:t xml:space="preserve">: </w:t>
            </w:r>
            <w:r w:rsidRPr="0078745E">
              <w:rPr>
                <w:rFonts w:ascii="Arial" w:hAnsi="Arial" w:cs="Arial"/>
                <w:bCs/>
                <w:sz w:val="16"/>
              </w:rPr>
              <w:t>configurazione dei flussi d’aria in relazione alla ubicazione delle aperture ed alla presenza ed orientamento di ostacoli interni.</w:t>
            </w:r>
          </w:p>
        </w:tc>
      </w:tr>
    </w:tbl>
    <w:p w:rsidR="00333913" w:rsidRDefault="00333913" w:rsidP="008363A1">
      <w:pPr>
        <w:autoSpaceDE w:val="0"/>
        <w:autoSpaceDN w:val="0"/>
        <w:adjustRightInd w:val="0"/>
        <w:spacing w:before="120" w:line="360" w:lineRule="auto"/>
        <w:jc w:val="both"/>
        <w:rPr>
          <w:rFonts w:ascii="Arial" w:hAnsi="Arial" w:cs="Arial"/>
          <w:bCs/>
        </w:rPr>
      </w:pPr>
      <w:r w:rsidRPr="0015486C">
        <w:rPr>
          <w:rFonts w:ascii="Arial" w:hAnsi="Arial" w:cs="Arial"/>
          <w:bCs/>
        </w:rPr>
        <w:t>Un aspetto rilevante, come evidenziato nella seguente figura, soprattutto nei casi di edifici dove non è possibile modificare l’orientamento dell’edificio o la configurazione planimetrica dei locali, è costituito dalla scelta della tipologia di infissi e dalla possibilità di orientare le chiusure per regolare e modulare i flussi d’aria in ingresso, così da ottimizzare la distribuzione dei ricambi d’aria.</w:t>
      </w:r>
    </w:p>
    <w:p w:rsidR="00333913" w:rsidRPr="002B45C6" w:rsidRDefault="00333913" w:rsidP="00333913">
      <w:pPr>
        <w:autoSpaceDE w:val="0"/>
        <w:autoSpaceDN w:val="0"/>
        <w:adjustRightInd w:val="0"/>
        <w:spacing w:line="360" w:lineRule="auto"/>
        <w:jc w:val="both"/>
        <w:rPr>
          <w:rFonts w:ascii="Arial" w:hAnsi="Arial" w:cs="Arial"/>
          <w:bCs/>
        </w:rPr>
      </w:pPr>
    </w:p>
    <w:tbl>
      <w:tblPr>
        <w:tblW w:w="0" w:type="auto"/>
        <w:jc w:val="center"/>
        <w:tblLook w:val="04A0"/>
      </w:tblPr>
      <w:tblGrid>
        <w:gridCol w:w="4433"/>
        <w:gridCol w:w="4430"/>
      </w:tblGrid>
      <w:tr w:rsidR="00333913" w:rsidRPr="0078745E" w:rsidTr="0080054F">
        <w:trPr>
          <w:jc w:val="center"/>
        </w:trPr>
        <w:tc>
          <w:tcPr>
            <w:tcW w:w="4433" w:type="dxa"/>
            <w:shd w:val="clear" w:color="auto" w:fill="auto"/>
          </w:tcPr>
          <w:p w:rsidR="00333913" w:rsidRPr="0078745E" w:rsidRDefault="0047705A" w:rsidP="0080054F">
            <w:pPr>
              <w:autoSpaceDE w:val="0"/>
              <w:autoSpaceDN w:val="0"/>
              <w:adjustRightInd w:val="0"/>
              <w:spacing w:line="360" w:lineRule="auto"/>
              <w:jc w:val="both"/>
              <w:rPr>
                <w:rFonts w:ascii="Arial" w:hAnsi="Arial" w:cs="Arial"/>
                <w:sz w:val="16"/>
                <w:szCs w:val="16"/>
              </w:rPr>
            </w:pPr>
            <w:r>
              <w:rPr>
                <w:rFonts w:ascii="Arial" w:hAnsi="Arial" w:cs="Arial"/>
                <w:noProof/>
                <w:sz w:val="16"/>
                <w:szCs w:val="16"/>
              </w:rPr>
              <w:drawing>
                <wp:inline distT="0" distB="0" distL="0" distR="0">
                  <wp:extent cx="2289810" cy="1256030"/>
                  <wp:effectExtent l="0" t="0" r="0" b="1270"/>
                  <wp:docPr id="493"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9810" cy="1256030"/>
                          </a:xfrm>
                          <a:prstGeom prst="rect">
                            <a:avLst/>
                          </a:prstGeom>
                          <a:noFill/>
                          <a:ln>
                            <a:noFill/>
                          </a:ln>
                        </pic:spPr>
                      </pic:pic>
                    </a:graphicData>
                  </a:graphic>
                </wp:inline>
              </w:drawing>
            </w:r>
          </w:p>
          <w:p w:rsidR="00333913" w:rsidRPr="0078745E" w:rsidRDefault="00333913" w:rsidP="0080054F">
            <w:pPr>
              <w:autoSpaceDE w:val="0"/>
              <w:autoSpaceDN w:val="0"/>
              <w:adjustRightInd w:val="0"/>
              <w:spacing w:line="360" w:lineRule="auto"/>
              <w:jc w:val="both"/>
              <w:rPr>
                <w:rFonts w:ascii="Arial" w:hAnsi="Arial" w:cs="Arial"/>
                <w:bCs/>
                <w:sz w:val="16"/>
                <w:szCs w:val="16"/>
              </w:rPr>
            </w:pPr>
            <w:r w:rsidRPr="0078745E">
              <w:rPr>
                <w:rFonts w:ascii="Arial" w:hAnsi="Arial" w:cs="Arial"/>
                <w:bCs/>
                <w:sz w:val="16"/>
                <w:szCs w:val="16"/>
              </w:rPr>
              <w:t>a) apertura a battente con asse verticale</w:t>
            </w:r>
          </w:p>
        </w:tc>
        <w:tc>
          <w:tcPr>
            <w:tcW w:w="4430" w:type="dxa"/>
            <w:shd w:val="clear" w:color="auto" w:fill="auto"/>
          </w:tcPr>
          <w:p w:rsidR="00333913" w:rsidRPr="0078745E" w:rsidRDefault="0047705A" w:rsidP="0080054F">
            <w:pPr>
              <w:autoSpaceDE w:val="0"/>
              <w:autoSpaceDN w:val="0"/>
              <w:adjustRightInd w:val="0"/>
              <w:spacing w:line="360" w:lineRule="auto"/>
              <w:jc w:val="both"/>
              <w:rPr>
                <w:rFonts w:ascii="Arial" w:hAnsi="Arial" w:cs="Arial"/>
                <w:bCs/>
                <w:sz w:val="16"/>
                <w:szCs w:val="16"/>
              </w:rPr>
            </w:pPr>
            <w:r>
              <w:rPr>
                <w:rFonts w:ascii="Arial" w:hAnsi="Arial" w:cs="Arial"/>
                <w:noProof/>
                <w:sz w:val="16"/>
                <w:szCs w:val="16"/>
              </w:rPr>
              <w:drawing>
                <wp:inline distT="0" distB="0" distL="0" distR="0">
                  <wp:extent cx="2289810" cy="1264285"/>
                  <wp:effectExtent l="0" t="0" r="0" b="0"/>
                  <wp:docPr id="49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9810" cy="1264285"/>
                          </a:xfrm>
                          <a:prstGeom prst="rect">
                            <a:avLst/>
                          </a:prstGeom>
                          <a:noFill/>
                          <a:ln>
                            <a:noFill/>
                          </a:ln>
                        </pic:spPr>
                      </pic:pic>
                    </a:graphicData>
                  </a:graphic>
                </wp:inline>
              </w:drawing>
            </w:r>
          </w:p>
          <w:p w:rsidR="00333913" w:rsidRPr="0078745E" w:rsidRDefault="00333913" w:rsidP="0080054F">
            <w:pPr>
              <w:autoSpaceDE w:val="0"/>
              <w:autoSpaceDN w:val="0"/>
              <w:adjustRightInd w:val="0"/>
              <w:spacing w:line="360" w:lineRule="auto"/>
              <w:jc w:val="both"/>
              <w:rPr>
                <w:rFonts w:ascii="Arial" w:hAnsi="Arial" w:cs="Arial"/>
                <w:bCs/>
                <w:sz w:val="16"/>
                <w:szCs w:val="16"/>
              </w:rPr>
            </w:pPr>
            <w:r w:rsidRPr="0078745E">
              <w:rPr>
                <w:rFonts w:ascii="Arial" w:hAnsi="Arial" w:cs="Arial"/>
                <w:bCs/>
                <w:sz w:val="16"/>
                <w:szCs w:val="16"/>
              </w:rPr>
              <w:t>b) apertura a bilico verticale</w:t>
            </w:r>
          </w:p>
        </w:tc>
      </w:tr>
      <w:tr w:rsidR="00333913" w:rsidRPr="0078745E" w:rsidTr="0080054F">
        <w:trPr>
          <w:jc w:val="center"/>
        </w:trPr>
        <w:tc>
          <w:tcPr>
            <w:tcW w:w="4433" w:type="dxa"/>
            <w:shd w:val="clear" w:color="auto" w:fill="auto"/>
          </w:tcPr>
          <w:p w:rsidR="00333913" w:rsidRPr="0078745E" w:rsidRDefault="0047705A" w:rsidP="0080054F">
            <w:pPr>
              <w:autoSpaceDE w:val="0"/>
              <w:autoSpaceDN w:val="0"/>
              <w:adjustRightInd w:val="0"/>
              <w:spacing w:line="360" w:lineRule="auto"/>
              <w:jc w:val="both"/>
              <w:rPr>
                <w:rFonts w:ascii="Arial" w:hAnsi="Arial" w:cs="Arial"/>
                <w:sz w:val="16"/>
                <w:szCs w:val="16"/>
              </w:rPr>
            </w:pPr>
            <w:r>
              <w:rPr>
                <w:rFonts w:ascii="Arial" w:hAnsi="Arial" w:cs="Arial"/>
                <w:noProof/>
                <w:sz w:val="16"/>
                <w:szCs w:val="16"/>
              </w:rPr>
              <w:drawing>
                <wp:inline distT="0" distB="0" distL="0" distR="0">
                  <wp:extent cx="2099310" cy="1327785"/>
                  <wp:effectExtent l="0" t="0" r="0" b="5715"/>
                  <wp:docPr id="49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p w:rsidR="00333913" w:rsidRPr="0078745E" w:rsidRDefault="00333913" w:rsidP="0080054F">
            <w:pPr>
              <w:autoSpaceDE w:val="0"/>
              <w:autoSpaceDN w:val="0"/>
              <w:adjustRightInd w:val="0"/>
              <w:spacing w:line="360" w:lineRule="auto"/>
              <w:jc w:val="both"/>
              <w:rPr>
                <w:rFonts w:ascii="Arial" w:hAnsi="Arial" w:cs="Arial"/>
                <w:sz w:val="16"/>
                <w:szCs w:val="16"/>
              </w:rPr>
            </w:pPr>
            <w:r w:rsidRPr="0078745E">
              <w:rPr>
                <w:rFonts w:ascii="Arial" w:hAnsi="Arial" w:cs="Arial"/>
                <w:sz w:val="16"/>
                <w:szCs w:val="16"/>
              </w:rPr>
              <w:t>c) apertura a vasistas su asse inferiore</w:t>
            </w:r>
          </w:p>
        </w:tc>
        <w:tc>
          <w:tcPr>
            <w:tcW w:w="4430" w:type="dxa"/>
            <w:shd w:val="clear" w:color="auto" w:fill="auto"/>
          </w:tcPr>
          <w:p w:rsidR="00333913" w:rsidRPr="0078745E" w:rsidRDefault="0047705A" w:rsidP="0080054F">
            <w:pPr>
              <w:autoSpaceDE w:val="0"/>
              <w:autoSpaceDN w:val="0"/>
              <w:adjustRightInd w:val="0"/>
              <w:spacing w:line="360" w:lineRule="auto"/>
              <w:jc w:val="both"/>
              <w:rPr>
                <w:rFonts w:ascii="Arial" w:hAnsi="Arial" w:cs="Arial"/>
                <w:bCs/>
                <w:sz w:val="16"/>
                <w:szCs w:val="16"/>
              </w:rPr>
            </w:pPr>
            <w:r>
              <w:rPr>
                <w:rFonts w:ascii="Arial" w:hAnsi="Arial" w:cs="Arial"/>
                <w:noProof/>
                <w:sz w:val="16"/>
                <w:szCs w:val="16"/>
              </w:rPr>
              <w:drawing>
                <wp:inline distT="0" distB="0" distL="0" distR="0">
                  <wp:extent cx="2210435" cy="1327785"/>
                  <wp:effectExtent l="0" t="0" r="0" b="5715"/>
                  <wp:docPr id="49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333913" w:rsidRPr="0078745E" w:rsidRDefault="00333913" w:rsidP="0080054F">
            <w:pPr>
              <w:autoSpaceDE w:val="0"/>
              <w:autoSpaceDN w:val="0"/>
              <w:adjustRightInd w:val="0"/>
              <w:spacing w:line="360" w:lineRule="auto"/>
              <w:jc w:val="both"/>
              <w:rPr>
                <w:rFonts w:ascii="Arial" w:hAnsi="Arial" w:cs="Arial"/>
                <w:bCs/>
                <w:sz w:val="16"/>
                <w:szCs w:val="16"/>
              </w:rPr>
            </w:pPr>
            <w:r w:rsidRPr="0078745E">
              <w:rPr>
                <w:rFonts w:ascii="Arial" w:hAnsi="Arial" w:cs="Arial"/>
                <w:bCs/>
                <w:sz w:val="16"/>
                <w:szCs w:val="16"/>
              </w:rPr>
              <w:t xml:space="preserve">d) </w:t>
            </w:r>
            <w:r w:rsidRPr="0078745E">
              <w:rPr>
                <w:rFonts w:ascii="Arial" w:hAnsi="Arial" w:cs="Arial"/>
                <w:sz w:val="16"/>
                <w:szCs w:val="16"/>
              </w:rPr>
              <w:t>apertura a vasistas su asse superiore</w:t>
            </w:r>
          </w:p>
        </w:tc>
      </w:tr>
      <w:tr w:rsidR="00333913" w:rsidRPr="0078745E" w:rsidTr="0080054F">
        <w:trPr>
          <w:jc w:val="center"/>
        </w:trPr>
        <w:tc>
          <w:tcPr>
            <w:tcW w:w="4433" w:type="dxa"/>
            <w:shd w:val="clear" w:color="auto" w:fill="auto"/>
          </w:tcPr>
          <w:p w:rsidR="00333913" w:rsidRPr="0078745E" w:rsidRDefault="0047705A" w:rsidP="0080054F">
            <w:pPr>
              <w:autoSpaceDE w:val="0"/>
              <w:autoSpaceDN w:val="0"/>
              <w:adjustRightInd w:val="0"/>
              <w:spacing w:line="360" w:lineRule="auto"/>
              <w:jc w:val="both"/>
              <w:rPr>
                <w:rFonts w:ascii="Arial" w:hAnsi="Arial" w:cs="Arial"/>
                <w:bCs/>
                <w:sz w:val="16"/>
                <w:szCs w:val="16"/>
              </w:rPr>
            </w:pPr>
            <w:r>
              <w:rPr>
                <w:rFonts w:ascii="Arial" w:hAnsi="Arial" w:cs="Arial"/>
                <w:noProof/>
                <w:sz w:val="16"/>
                <w:szCs w:val="16"/>
              </w:rPr>
              <w:drawing>
                <wp:inline distT="0" distB="0" distL="0" distR="0">
                  <wp:extent cx="2266315" cy="1399540"/>
                  <wp:effectExtent l="0" t="0" r="635" b="0"/>
                  <wp:docPr id="497"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315" cy="1399540"/>
                          </a:xfrm>
                          <a:prstGeom prst="rect">
                            <a:avLst/>
                          </a:prstGeom>
                          <a:noFill/>
                          <a:ln>
                            <a:noFill/>
                          </a:ln>
                        </pic:spPr>
                      </pic:pic>
                    </a:graphicData>
                  </a:graphic>
                </wp:inline>
              </w:drawing>
            </w:r>
          </w:p>
          <w:p w:rsidR="00333913" w:rsidRPr="0078745E" w:rsidRDefault="00333913" w:rsidP="0080054F">
            <w:pPr>
              <w:autoSpaceDE w:val="0"/>
              <w:autoSpaceDN w:val="0"/>
              <w:adjustRightInd w:val="0"/>
              <w:spacing w:line="360" w:lineRule="auto"/>
              <w:jc w:val="both"/>
              <w:rPr>
                <w:rFonts w:ascii="Arial" w:hAnsi="Arial" w:cs="Arial"/>
                <w:bCs/>
                <w:sz w:val="16"/>
                <w:szCs w:val="16"/>
              </w:rPr>
            </w:pPr>
            <w:r w:rsidRPr="0078745E">
              <w:rPr>
                <w:rFonts w:ascii="Arial" w:hAnsi="Arial" w:cs="Arial"/>
                <w:sz w:val="16"/>
                <w:szCs w:val="16"/>
              </w:rPr>
              <w:t>e) apertura a bilico orizzonte – posizione verso l’alto</w:t>
            </w:r>
          </w:p>
        </w:tc>
        <w:tc>
          <w:tcPr>
            <w:tcW w:w="4430" w:type="dxa"/>
            <w:shd w:val="clear" w:color="auto" w:fill="auto"/>
          </w:tcPr>
          <w:p w:rsidR="00333913" w:rsidRPr="0078745E" w:rsidRDefault="0047705A" w:rsidP="0080054F">
            <w:pPr>
              <w:autoSpaceDE w:val="0"/>
              <w:autoSpaceDN w:val="0"/>
              <w:adjustRightInd w:val="0"/>
              <w:spacing w:line="360" w:lineRule="auto"/>
              <w:jc w:val="both"/>
              <w:rPr>
                <w:rFonts w:ascii="Arial" w:hAnsi="Arial" w:cs="Arial"/>
                <w:sz w:val="16"/>
                <w:szCs w:val="16"/>
              </w:rPr>
            </w:pPr>
            <w:r>
              <w:rPr>
                <w:rFonts w:ascii="Arial" w:hAnsi="Arial" w:cs="Arial"/>
                <w:noProof/>
                <w:sz w:val="16"/>
                <w:szCs w:val="16"/>
              </w:rPr>
              <w:drawing>
                <wp:inline distT="0" distB="0" distL="0" distR="0">
                  <wp:extent cx="2345690" cy="1438910"/>
                  <wp:effectExtent l="0" t="0" r="0" b="8890"/>
                  <wp:docPr id="498"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5690" cy="1438910"/>
                          </a:xfrm>
                          <a:prstGeom prst="rect">
                            <a:avLst/>
                          </a:prstGeom>
                          <a:noFill/>
                          <a:ln>
                            <a:noFill/>
                          </a:ln>
                        </pic:spPr>
                      </pic:pic>
                    </a:graphicData>
                  </a:graphic>
                </wp:inline>
              </w:drawing>
            </w:r>
          </w:p>
          <w:p w:rsidR="00333913" w:rsidRPr="0078745E" w:rsidRDefault="00333913" w:rsidP="0080054F">
            <w:pPr>
              <w:autoSpaceDE w:val="0"/>
              <w:autoSpaceDN w:val="0"/>
              <w:adjustRightInd w:val="0"/>
              <w:spacing w:line="360" w:lineRule="auto"/>
              <w:jc w:val="both"/>
              <w:rPr>
                <w:rFonts w:ascii="Arial" w:hAnsi="Arial" w:cs="Arial"/>
                <w:sz w:val="16"/>
                <w:szCs w:val="16"/>
              </w:rPr>
            </w:pPr>
            <w:r w:rsidRPr="0078745E">
              <w:rPr>
                <w:rFonts w:ascii="Arial" w:hAnsi="Arial" w:cs="Arial"/>
                <w:sz w:val="16"/>
                <w:szCs w:val="16"/>
              </w:rPr>
              <w:t>f) apertura a bilico orizzonte – posizione verso il basso</w:t>
            </w:r>
          </w:p>
        </w:tc>
      </w:tr>
    </w:tbl>
    <w:p w:rsidR="00333913" w:rsidRPr="00557AC6" w:rsidRDefault="00333913" w:rsidP="00333913">
      <w:pPr>
        <w:autoSpaceDE w:val="0"/>
        <w:autoSpaceDN w:val="0"/>
        <w:adjustRightInd w:val="0"/>
        <w:spacing w:line="360" w:lineRule="auto"/>
        <w:jc w:val="center"/>
        <w:rPr>
          <w:rFonts w:ascii="Arial" w:hAnsi="Arial" w:cs="Arial"/>
          <w:sz w:val="16"/>
        </w:rPr>
      </w:pPr>
      <w:r w:rsidRPr="00557AC6">
        <w:rPr>
          <w:rFonts w:ascii="Arial" w:hAnsi="Arial" w:cs="Arial"/>
          <w:sz w:val="16"/>
        </w:rPr>
        <w:t>Figura</w:t>
      </w:r>
      <w:r w:rsidR="00C6438B">
        <w:rPr>
          <w:rFonts w:ascii="Arial" w:hAnsi="Arial" w:cs="Arial"/>
          <w:sz w:val="16"/>
        </w:rPr>
        <w:t xml:space="preserve"> 6</w:t>
      </w:r>
      <w:r w:rsidRPr="00557AC6">
        <w:rPr>
          <w:rFonts w:ascii="Arial" w:hAnsi="Arial" w:cs="Arial"/>
          <w:sz w:val="16"/>
        </w:rPr>
        <w:t>: Orientamento del flusso d’aria entrante in relazione all’inclinazione delle aperture degli infissi.</w:t>
      </w:r>
    </w:p>
    <w:p w:rsidR="00333913" w:rsidRDefault="00333913" w:rsidP="00333913">
      <w:pPr>
        <w:spacing w:line="360" w:lineRule="auto"/>
        <w:jc w:val="both"/>
        <w:rPr>
          <w:rFonts w:ascii="Arial" w:hAnsi="Arial" w:cs="Arial"/>
        </w:rPr>
      </w:pPr>
    </w:p>
    <w:p w:rsidR="00333913" w:rsidRPr="00FB5E8E" w:rsidRDefault="00333913" w:rsidP="00FB5E8E">
      <w:pPr>
        <w:numPr>
          <w:ilvl w:val="0"/>
          <w:numId w:val="33"/>
        </w:numPr>
        <w:autoSpaceDE w:val="0"/>
        <w:autoSpaceDN w:val="0"/>
        <w:adjustRightInd w:val="0"/>
        <w:spacing w:line="360" w:lineRule="auto"/>
        <w:ind w:left="284" w:hanging="284"/>
        <w:jc w:val="both"/>
        <w:rPr>
          <w:rFonts w:ascii="Arial" w:hAnsi="Arial" w:cs="Arial"/>
          <w:i/>
        </w:rPr>
      </w:pPr>
      <w:bookmarkStart w:id="63" w:name="_Toc521323427"/>
      <w:bookmarkStart w:id="64" w:name="_Toc523828290"/>
      <w:bookmarkStart w:id="65" w:name="_Toc524335238"/>
      <w:bookmarkStart w:id="66" w:name="_Toc524345984"/>
      <w:bookmarkStart w:id="67" w:name="_Toc524346731"/>
      <w:bookmarkStart w:id="68" w:name="_Toc524595448"/>
      <w:bookmarkStart w:id="69" w:name="_Toc524606119"/>
      <w:bookmarkStart w:id="70" w:name="_Toc524945982"/>
      <w:bookmarkStart w:id="71" w:name="_Toc525029422"/>
      <w:bookmarkStart w:id="72" w:name="_Toc525031040"/>
      <w:bookmarkStart w:id="73" w:name="_Toc525031542"/>
      <w:bookmarkStart w:id="74" w:name="_Toc525033551"/>
      <w:r w:rsidRPr="00FB5E8E">
        <w:rPr>
          <w:rFonts w:ascii="Arial" w:hAnsi="Arial" w:cs="Arial"/>
          <w:i/>
        </w:rPr>
        <w:t>Infiltrazione</w:t>
      </w:r>
      <w:bookmarkEnd w:id="63"/>
      <w:bookmarkEnd w:id="64"/>
      <w:bookmarkEnd w:id="65"/>
      <w:bookmarkEnd w:id="66"/>
      <w:bookmarkEnd w:id="67"/>
      <w:bookmarkEnd w:id="68"/>
      <w:bookmarkEnd w:id="69"/>
      <w:bookmarkEnd w:id="70"/>
      <w:bookmarkEnd w:id="71"/>
      <w:bookmarkEnd w:id="72"/>
      <w:bookmarkEnd w:id="73"/>
      <w:bookmarkEnd w:id="74"/>
    </w:p>
    <w:p w:rsidR="00333913" w:rsidRDefault="00333913" w:rsidP="00333913">
      <w:pPr>
        <w:spacing w:line="360" w:lineRule="auto"/>
        <w:contextualSpacing/>
        <w:jc w:val="both"/>
        <w:rPr>
          <w:rFonts w:ascii="Arial" w:hAnsi="Arial" w:cs="Arial"/>
          <w:bCs/>
        </w:rPr>
      </w:pPr>
      <w:r w:rsidRPr="00503143">
        <w:rPr>
          <w:rFonts w:ascii="Arial" w:hAnsi="Arial" w:cs="Arial"/>
        </w:rPr>
        <w:t xml:space="preserve">L’infiltrazione è un meccanismo di ricambio d’aria legato alle caratteristiche costruttive dell’edificio e non dipende dalla volontà </w:t>
      </w:r>
      <w:r w:rsidRPr="00EB4741">
        <w:rPr>
          <w:rFonts w:ascii="Arial" w:hAnsi="Arial" w:cs="Arial"/>
        </w:rPr>
        <w:t>dell’occupante</w:t>
      </w:r>
      <w:r w:rsidR="00137547" w:rsidRPr="00EB4741">
        <w:rPr>
          <w:rFonts w:ascii="Arial" w:hAnsi="Arial" w:cs="Arial"/>
        </w:rPr>
        <w:t>.</w:t>
      </w:r>
      <w:r w:rsidRPr="00EB4741">
        <w:rPr>
          <w:rFonts w:ascii="Arial" w:hAnsi="Arial" w:cs="Arial"/>
          <w:bCs/>
        </w:rPr>
        <w:t xml:space="preserve"> Infatti, le intercapedini</w:t>
      </w:r>
      <w:r w:rsidRPr="0015486C">
        <w:rPr>
          <w:rFonts w:ascii="Arial" w:hAnsi="Arial" w:cs="Arial"/>
          <w:bCs/>
        </w:rPr>
        <w:t xml:space="preserve"> tra i muri perimetrali e gli infissi esterni, le </w:t>
      </w:r>
      <w:r w:rsidRPr="0015486C">
        <w:rPr>
          <w:rFonts w:ascii="Arial" w:hAnsi="Arial" w:cs="Arial"/>
          <w:bCs/>
        </w:rPr>
        <w:lastRenderedPageBreak/>
        <w:t>fessure tra condotte e pavimenti ecc., costituiscono delle aperture accidentali che generano dei flussi d’aria tra l’esterno e gli ambienti interni, che modificano, talvolta in modo sostanziale, il regime di ventilazione progettato per l’edificio.</w:t>
      </w:r>
    </w:p>
    <w:p w:rsidR="00333913" w:rsidRPr="0015486C" w:rsidRDefault="00333913" w:rsidP="00333913">
      <w:pPr>
        <w:spacing w:line="360" w:lineRule="auto"/>
        <w:contextualSpacing/>
        <w:jc w:val="both"/>
        <w:rPr>
          <w:rFonts w:ascii="Arial" w:hAnsi="Arial" w:cs="Arial"/>
          <w:bCs/>
        </w:rPr>
      </w:pPr>
      <w:r w:rsidRPr="0015486C">
        <w:rPr>
          <w:rFonts w:ascii="Arial" w:hAnsi="Arial" w:cs="Arial"/>
          <w:bCs/>
        </w:rPr>
        <w:t>Attraverso opportuna strumentazione è possibile misurare la permeabilità all’aria dell’edificio, ossia la portata d’aria di infiltrazione attraverso l’involucro edilizio</w:t>
      </w:r>
    </w:p>
    <w:p w:rsidR="00333913" w:rsidRPr="0015486C" w:rsidRDefault="00333913" w:rsidP="00333913">
      <w:pPr>
        <w:spacing w:line="360" w:lineRule="auto"/>
        <w:jc w:val="both"/>
        <w:rPr>
          <w:rFonts w:ascii="Arial" w:hAnsi="Arial" w:cs="Arial"/>
          <w:u w:val="single"/>
        </w:rPr>
      </w:pPr>
      <w:bookmarkStart w:id="75" w:name="_Toc521323428"/>
      <w:bookmarkStart w:id="76" w:name="_Toc523828291"/>
      <w:bookmarkStart w:id="77" w:name="_Toc524335239"/>
      <w:bookmarkStart w:id="78" w:name="_Toc524345985"/>
      <w:bookmarkStart w:id="79" w:name="_Toc524346732"/>
      <w:bookmarkStart w:id="80" w:name="_Toc524595449"/>
      <w:bookmarkStart w:id="81" w:name="_Toc524606120"/>
      <w:bookmarkStart w:id="82" w:name="_Toc524945983"/>
      <w:bookmarkStart w:id="83" w:name="_Toc525029423"/>
      <w:bookmarkStart w:id="84" w:name="_Toc525031041"/>
      <w:bookmarkStart w:id="85" w:name="_Toc525031543"/>
      <w:bookmarkStart w:id="86" w:name="_Toc525033552"/>
    </w:p>
    <w:p w:rsidR="00333913" w:rsidRPr="00FB5E8E" w:rsidRDefault="00333913" w:rsidP="00FB5E8E">
      <w:pPr>
        <w:numPr>
          <w:ilvl w:val="0"/>
          <w:numId w:val="33"/>
        </w:numPr>
        <w:autoSpaceDE w:val="0"/>
        <w:autoSpaceDN w:val="0"/>
        <w:adjustRightInd w:val="0"/>
        <w:spacing w:line="360" w:lineRule="auto"/>
        <w:ind w:left="284" w:hanging="284"/>
        <w:jc w:val="both"/>
        <w:rPr>
          <w:rFonts w:ascii="Arial" w:hAnsi="Arial" w:cs="Arial"/>
          <w:i/>
        </w:rPr>
      </w:pPr>
      <w:r w:rsidRPr="00FB5E8E">
        <w:rPr>
          <w:rFonts w:ascii="Arial" w:hAnsi="Arial" w:cs="Arial"/>
          <w:i/>
        </w:rPr>
        <w:t>Ventilazione naturale</w:t>
      </w:r>
      <w:bookmarkEnd w:id="75"/>
      <w:bookmarkEnd w:id="76"/>
      <w:bookmarkEnd w:id="77"/>
      <w:bookmarkEnd w:id="78"/>
      <w:bookmarkEnd w:id="79"/>
      <w:bookmarkEnd w:id="80"/>
      <w:bookmarkEnd w:id="81"/>
      <w:bookmarkEnd w:id="82"/>
      <w:bookmarkEnd w:id="83"/>
      <w:bookmarkEnd w:id="84"/>
      <w:bookmarkEnd w:id="85"/>
      <w:bookmarkEnd w:id="86"/>
    </w:p>
    <w:p w:rsidR="00333913" w:rsidRPr="0015486C" w:rsidRDefault="00333913" w:rsidP="00333913">
      <w:pPr>
        <w:spacing w:line="360" w:lineRule="auto"/>
        <w:contextualSpacing/>
        <w:jc w:val="both"/>
        <w:rPr>
          <w:rFonts w:ascii="Arial" w:hAnsi="Arial" w:cs="Arial"/>
        </w:rPr>
      </w:pPr>
      <w:r w:rsidRPr="0015486C">
        <w:rPr>
          <w:rFonts w:ascii="Arial" w:hAnsi="Arial" w:cs="Arial"/>
        </w:rPr>
        <w:t xml:space="preserve">La ventilazione naturale si basa sugli stessi principi </w:t>
      </w:r>
      <w:r w:rsidR="008363A1" w:rsidRPr="00BD7A13">
        <w:rPr>
          <w:rFonts w:ascii="Arial" w:hAnsi="Arial" w:cs="Arial"/>
        </w:rPr>
        <w:t>aeraulici</w:t>
      </w:r>
      <w:r w:rsidRPr="0015486C">
        <w:rPr>
          <w:rFonts w:ascii="Arial" w:hAnsi="Arial" w:cs="Arial"/>
        </w:rPr>
        <w:t xml:space="preserve">esposti </w:t>
      </w:r>
      <w:r>
        <w:rPr>
          <w:rFonts w:ascii="Arial" w:hAnsi="Arial" w:cs="Arial"/>
        </w:rPr>
        <w:t>in precedenza</w:t>
      </w:r>
      <w:r w:rsidRPr="0015486C">
        <w:rPr>
          <w:rFonts w:ascii="Arial" w:hAnsi="Arial" w:cs="Arial"/>
        </w:rPr>
        <w:t>. Tuttavia, si vuole mantenere la distinzione rispetto al concetto di “aerazione”, in quanto la ventilazione naturale di un edificio costituisce un sistema che può e dovrebbe essere oggetto di una specifica attività di pianificazione e progettazione.</w:t>
      </w:r>
    </w:p>
    <w:p w:rsidR="00333913" w:rsidRPr="0015486C" w:rsidRDefault="00333913" w:rsidP="00333913">
      <w:pPr>
        <w:spacing w:line="360" w:lineRule="auto"/>
        <w:contextualSpacing/>
        <w:jc w:val="both"/>
        <w:rPr>
          <w:rFonts w:ascii="Arial" w:hAnsi="Arial" w:cs="Arial"/>
        </w:rPr>
      </w:pPr>
      <w:r w:rsidRPr="0015486C">
        <w:rPr>
          <w:rFonts w:ascii="Arial" w:hAnsi="Arial" w:cs="Arial"/>
        </w:rPr>
        <w:t xml:space="preserve">Questo elemento progettuale, finalizzato all’ottenimento di un buon livello della qualità dell’aria </w:t>
      </w:r>
      <w:r>
        <w:rPr>
          <w:rFonts w:ascii="Arial" w:hAnsi="Arial" w:cs="Arial"/>
        </w:rPr>
        <w:t xml:space="preserve">interna ad un edificio e dunque, nel caso specifico, alla riduzione delle concentrazioni di radon in esso presenti, </w:t>
      </w:r>
      <w:r w:rsidRPr="0015486C">
        <w:rPr>
          <w:rFonts w:ascii="Arial" w:hAnsi="Arial" w:cs="Arial"/>
        </w:rPr>
        <w:t>si può applicare sia nei casi di realizzazione di un nuovo complesso edilizio (o di un nuovo edificio), sia nelle attività di ristrutturazione o riqualificazione di una struttura.</w:t>
      </w:r>
    </w:p>
    <w:p w:rsidR="00333913" w:rsidRPr="0015486C" w:rsidRDefault="00333913" w:rsidP="00333913">
      <w:pPr>
        <w:spacing w:line="360" w:lineRule="auto"/>
        <w:contextualSpacing/>
        <w:jc w:val="both"/>
        <w:rPr>
          <w:rFonts w:ascii="Arial" w:hAnsi="Arial" w:cs="Arial"/>
        </w:rPr>
      </w:pPr>
      <w:r w:rsidRPr="0015486C">
        <w:rPr>
          <w:rFonts w:ascii="Arial" w:hAnsi="Arial" w:cs="Arial"/>
        </w:rPr>
        <w:t>La ventilazione naturale generalmente presenta buone efficienze quando è abbinata ad altre strategie di efficientamentoenergetico dell’edificio, attraverso il controllo dei processi di incremento/riduzione della temperatura interna, che a loro volta sono una componente essenziale per il design della ventilazione naturale.</w:t>
      </w:r>
    </w:p>
    <w:p w:rsidR="00333913" w:rsidRPr="0015486C" w:rsidRDefault="00333913" w:rsidP="00333913">
      <w:pPr>
        <w:spacing w:line="360" w:lineRule="auto"/>
        <w:contextualSpacing/>
        <w:jc w:val="both"/>
        <w:rPr>
          <w:rFonts w:ascii="Arial" w:hAnsi="Arial" w:cs="Arial"/>
        </w:rPr>
      </w:pPr>
      <w:r w:rsidRPr="0015486C">
        <w:rPr>
          <w:rFonts w:ascii="Arial" w:hAnsi="Arial" w:cs="Arial"/>
        </w:rPr>
        <w:t xml:space="preserve">Nella selezione e progettazione dei sistemi di ventilazione naturale sono indispensabili le seguenti attività: </w:t>
      </w:r>
    </w:p>
    <w:p w:rsidR="00333913" w:rsidRPr="0015486C" w:rsidRDefault="00333913" w:rsidP="008363A1">
      <w:pPr>
        <w:numPr>
          <w:ilvl w:val="0"/>
          <w:numId w:val="13"/>
        </w:numPr>
        <w:spacing w:after="200" w:line="360" w:lineRule="auto"/>
        <w:ind w:left="284" w:hanging="284"/>
        <w:contextualSpacing/>
        <w:jc w:val="both"/>
        <w:rPr>
          <w:rFonts w:ascii="Arial" w:hAnsi="Arial" w:cs="Arial"/>
        </w:rPr>
      </w:pPr>
      <w:r w:rsidRPr="0015486C">
        <w:rPr>
          <w:rFonts w:ascii="Arial" w:hAnsi="Arial" w:cs="Arial"/>
        </w:rPr>
        <w:t xml:space="preserve">fornire sufficiente aria esterna per </w:t>
      </w:r>
      <w:r w:rsidR="00FB5E8E">
        <w:rPr>
          <w:rFonts w:ascii="Arial" w:hAnsi="Arial" w:cs="Arial"/>
        </w:rPr>
        <w:t>ridurre la concentrazione del radon</w:t>
      </w:r>
      <w:r w:rsidRPr="0015486C">
        <w:rPr>
          <w:rFonts w:ascii="Arial" w:hAnsi="Arial" w:cs="Arial"/>
        </w:rPr>
        <w:t xml:space="preserve"> present</w:t>
      </w:r>
      <w:r w:rsidR="00FB5E8E">
        <w:rPr>
          <w:rFonts w:ascii="Arial" w:hAnsi="Arial" w:cs="Arial"/>
        </w:rPr>
        <w:t>e</w:t>
      </w:r>
      <w:r w:rsidRPr="0015486C">
        <w:rPr>
          <w:rFonts w:ascii="Arial" w:hAnsi="Arial" w:cs="Arial"/>
        </w:rPr>
        <w:t xml:space="preserve"> all’interno dei locali e mantenere il comfort termico desiderato; </w:t>
      </w:r>
    </w:p>
    <w:p w:rsidR="00333913" w:rsidRPr="0015486C" w:rsidRDefault="00333913" w:rsidP="008363A1">
      <w:pPr>
        <w:numPr>
          <w:ilvl w:val="0"/>
          <w:numId w:val="13"/>
        </w:numPr>
        <w:spacing w:after="200" w:line="360" w:lineRule="auto"/>
        <w:ind w:left="284" w:hanging="284"/>
        <w:contextualSpacing/>
        <w:jc w:val="both"/>
        <w:rPr>
          <w:rFonts w:ascii="Arial" w:hAnsi="Arial" w:cs="Arial"/>
        </w:rPr>
      </w:pPr>
      <w:r w:rsidRPr="0015486C">
        <w:rPr>
          <w:rFonts w:ascii="Arial" w:hAnsi="Arial" w:cs="Arial"/>
        </w:rPr>
        <w:t xml:space="preserve">ridurre l'ingresso di contaminanti atmosferici provenienti dall’esterno; </w:t>
      </w:r>
    </w:p>
    <w:p w:rsidR="00333913" w:rsidRPr="0015486C" w:rsidRDefault="00333913" w:rsidP="008363A1">
      <w:pPr>
        <w:numPr>
          <w:ilvl w:val="0"/>
          <w:numId w:val="13"/>
        </w:numPr>
        <w:spacing w:after="200" w:line="360" w:lineRule="auto"/>
        <w:ind w:left="284" w:hanging="284"/>
        <w:contextualSpacing/>
        <w:jc w:val="both"/>
        <w:rPr>
          <w:rFonts w:ascii="Arial" w:hAnsi="Arial" w:cs="Arial"/>
        </w:rPr>
      </w:pPr>
      <w:r w:rsidRPr="0015486C">
        <w:rPr>
          <w:rFonts w:ascii="Arial" w:hAnsi="Arial" w:cs="Arial"/>
        </w:rPr>
        <w:t xml:space="preserve">analizzare e controllare la radiazione solare e le variazioni termiche interne; </w:t>
      </w:r>
    </w:p>
    <w:p w:rsidR="00333913" w:rsidRPr="0015486C" w:rsidRDefault="00333913" w:rsidP="008363A1">
      <w:pPr>
        <w:numPr>
          <w:ilvl w:val="0"/>
          <w:numId w:val="13"/>
        </w:numPr>
        <w:spacing w:after="200" w:line="360" w:lineRule="auto"/>
        <w:ind w:left="284" w:hanging="284"/>
        <w:contextualSpacing/>
        <w:jc w:val="both"/>
        <w:rPr>
          <w:rFonts w:ascii="Arial" w:hAnsi="Arial" w:cs="Arial"/>
        </w:rPr>
      </w:pPr>
      <w:r w:rsidRPr="0015486C">
        <w:rPr>
          <w:rFonts w:ascii="Arial" w:hAnsi="Arial" w:cs="Arial"/>
        </w:rPr>
        <w:t>controllare i flussi d'aria attraverso sistemi accuratamente progettati, effettuando una valutazione approfondita dei flussi d'aria in relazione alle variazioni meteoclimatiche esterne;</w:t>
      </w:r>
    </w:p>
    <w:p w:rsidR="00333913" w:rsidRPr="00EB4741" w:rsidRDefault="00333913" w:rsidP="008363A1">
      <w:pPr>
        <w:numPr>
          <w:ilvl w:val="0"/>
          <w:numId w:val="13"/>
        </w:numPr>
        <w:spacing w:after="200" w:line="360" w:lineRule="auto"/>
        <w:ind w:left="284" w:hanging="284"/>
        <w:contextualSpacing/>
        <w:jc w:val="both"/>
        <w:rPr>
          <w:rFonts w:ascii="Arial" w:hAnsi="Arial" w:cs="Arial"/>
        </w:rPr>
      </w:pPr>
      <w:r w:rsidRPr="00EB4741">
        <w:rPr>
          <w:rFonts w:ascii="Arial" w:hAnsi="Arial" w:cs="Arial"/>
        </w:rPr>
        <w:t>individuare le aree ne</w:t>
      </w:r>
      <w:r w:rsidR="0069499F" w:rsidRPr="00EB4741">
        <w:rPr>
          <w:rFonts w:ascii="Arial" w:hAnsi="Arial" w:cs="Arial"/>
        </w:rPr>
        <w:t>lle</w:t>
      </w:r>
      <w:r w:rsidRPr="00EB4741">
        <w:rPr>
          <w:rFonts w:ascii="Arial" w:hAnsi="Arial" w:cs="Arial"/>
        </w:rPr>
        <w:t xml:space="preserve"> quali attuare la sovrapressione/depressuriz</w:t>
      </w:r>
      <w:r w:rsidR="00770504" w:rsidRPr="00EB4741">
        <w:rPr>
          <w:rFonts w:ascii="Arial" w:hAnsi="Arial" w:cs="Arial"/>
        </w:rPr>
        <w:t>z</w:t>
      </w:r>
      <w:r w:rsidRPr="00EB4741">
        <w:rPr>
          <w:rFonts w:ascii="Arial" w:hAnsi="Arial" w:cs="Arial"/>
        </w:rPr>
        <w:t>azione dei locali, al fine di garant</w:t>
      </w:r>
      <w:r w:rsidR="00C46BCD" w:rsidRPr="00EB4741">
        <w:rPr>
          <w:rFonts w:ascii="Arial" w:hAnsi="Arial" w:cs="Arial"/>
        </w:rPr>
        <w:t>ire un buon ricircolo dell’aria;</w:t>
      </w:r>
    </w:p>
    <w:p w:rsidR="00333913" w:rsidRPr="0015486C" w:rsidRDefault="00333913" w:rsidP="008363A1">
      <w:pPr>
        <w:numPr>
          <w:ilvl w:val="0"/>
          <w:numId w:val="13"/>
        </w:numPr>
        <w:spacing w:after="200" w:line="360" w:lineRule="auto"/>
        <w:ind w:left="284" w:hanging="284"/>
        <w:contextualSpacing/>
        <w:jc w:val="both"/>
        <w:rPr>
          <w:rFonts w:ascii="Arial" w:hAnsi="Arial" w:cs="Arial"/>
        </w:rPr>
      </w:pPr>
      <w:r w:rsidRPr="00EB4741">
        <w:rPr>
          <w:rFonts w:ascii="Arial" w:hAnsi="Arial" w:cs="Arial"/>
        </w:rPr>
        <w:t>garantire un comfort acustico soddisfacente (le aperture per la ventilazione naturale costituiscono</w:t>
      </w:r>
      <w:r w:rsidRPr="0015486C">
        <w:rPr>
          <w:rFonts w:ascii="Arial" w:hAnsi="Arial" w:cs="Arial"/>
        </w:rPr>
        <w:t xml:space="preserve"> un percorso preferenziale per la trasmissione del rumore dall'esterno verso l'interno. Inoltre, gli edifici a ventilazione naturale presentano spesso ampie superfici in calcestruzzo, rigide e ad alta densità, che incidono sulla trasmissione del rumore e delle vibrazioni);</w:t>
      </w:r>
    </w:p>
    <w:p w:rsidR="00333913" w:rsidRPr="0015486C" w:rsidRDefault="00333913" w:rsidP="008363A1">
      <w:pPr>
        <w:numPr>
          <w:ilvl w:val="0"/>
          <w:numId w:val="13"/>
        </w:numPr>
        <w:spacing w:after="200" w:line="360" w:lineRule="auto"/>
        <w:ind w:left="284" w:hanging="284"/>
        <w:contextualSpacing/>
        <w:jc w:val="both"/>
        <w:rPr>
          <w:rFonts w:ascii="Arial" w:hAnsi="Arial" w:cs="Arial"/>
        </w:rPr>
      </w:pPr>
      <w:r w:rsidRPr="0015486C">
        <w:rPr>
          <w:rFonts w:ascii="Arial" w:hAnsi="Arial" w:cs="Arial"/>
        </w:rPr>
        <w:t>analizzare il percorso dei fumi di combustione in caso di incendio. Il progetto di ventilazione naturale deve essere integrato con i sistemi di sicurezza antincendio;</w:t>
      </w:r>
    </w:p>
    <w:p w:rsidR="00333913" w:rsidRPr="0015486C" w:rsidRDefault="00333913" w:rsidP="008363A1">
      <w:pPr>
        <w:numPr>
          <w:ilvl w:val="0"/>
          <w:numId w:val="13"/>
        </w:numPr>
        <w:spacing w:line="360" w:lineRule="auto"/>
        <w:ind w:left="284" w:hanging="284"/>
        <w:jc w:val="both"/>
        <w:rPr>
          <w:rFonts w:ascii="Arial" w:hAnsi="Arial" w:cs="Arial"/>
        </w:rPr>
      </w:pPr>
      <w:r w:rsidRPr="0015486C">
        <w:rPr>
          <w:rFonts w:ascii="Arial" w:hAnsi="Arial" w:cs="Arial"/>
        </w:rPr>
        <w:t xml:space="preserve">prevedere sistemi di sicurezza anti-intrusione: la presenza di numerose aperture nel corpo dell’edificio può ridurre significativamente il livello sicurezza sotto il profilo delle intrusioni nei locali. </w:t>
      </w:r>
      <w:r w:rsidR="00770504" w:rsidRPr="0015486C">
        <w:rPr>
          <w:rFonts w:ascii="Arial" w:hAnsi="Arial" w:cs="Arial"/>
        </w:rPr>
        <w:t>È</w:t>
      </w:r>
      <w:r w:rsidRPr="0015486C">
        <w:rPr>
          <w:rFonts w:ascii="Arial" w:hAnsi="Arial" w:cs="Arial"/>
        </w:rPr>
        <w:t xml:space="preserve"> dunque necessario considerare appositi sistemi di vigilanza e allarme.</w:t>
      </w:r>
    </w:p>
    <w:p w:rsidR="00333913" w:rsidRDefault="00333913" w:rsidP="008363A1">
      <w:pPr>
        <w:spacing w:line="360" w:lineRule="auto"/>
        <w:jc w:val="both"/>
        <w:rPr>
          <w:rFonts w:ascii="Arial" w:hAnsi="Arial" w:cs="Arial"/>
        </w:rPr>
      </w:pPr>
      <w:r w:rsidRPr="0015486C">
        <w:rPr>
          <w:rFonts w:ascii="Arial" w:hAnsi="Arial" w:cs="Arial"/>
        </w:rPr>
        <w:t xml:space="preserve">Al fine di ottimizzare e delineare gli elementi progettuali della ventilazione naturale, è fondamentale riconoscere gli elementi del contesto in cui si opera; in prima analisi occorre identificare i venti dominanti che </w:t>
      </w:r>
      <w:r w:rsidRPr="0015486C">
        <w:rPr>
          <w:rFonts w:ascii="Arial" w:hAnsi="Arial" w:cs="Arial"/>
        </w:rPr>
        <w:lastRenderedPageBreak/>
        <w:t xml:space="preserve">caratterizzano il sito in esame, attraverso la rappresentazione della direzione prevalente, dell’intensità e frequenza del vento. </w:t>
      </w:r>
    </w:p>
    <w:p w:rsidR="00333913" w:rsidRPr="00F302C3" w:rsidRDefault="00C46BCD" w:rsidP="00333913">
      <w:pPr>
        <w:spacing w:line="360" w:lineRule="auto"/>
        <w:jc w:val="both"/>
        <w:rPr>
          <w:rFonts w:ascii="Arial" w:hAnsi="Arial" w:cs="Arial"/>
        </w:rPr>
      </w:pPr>
      <w:r>
        <w:rPr>
          <w:rFonts w:ascii="Arial" w:hAnsi="Arial" w:cs="Arial"/>
        </w:rPr>
        <w:t xml:space="preserve">La ventilazione naturale è fortemente influenzata da numerosi fattori esterni all’edificio tra cui l’orografia del territorio prossima all’edificio, la presenza del vento e le differenze di temperatura tra l’esterno e l’interno dell’edificio. </w:t>
      </w:r>
      <w:r w:rsidR="00333913" w:rsidRPr="00F302C3">
        <w:rPr>
          <w:rFonts w:ascii="Arial" w:hAnsi="Arial" w:cs="Arial"/>
        </w:rPr>
        <w:t>Anche la vegetazione svolge un ruolo rilevante in questo contesto; infatti, alberi e cespugli messi a dimora con una definita posizione e geometria, possono essere utilizzati con il duplice scopo di realizzare una schermatura (eolica e solare) e costituire un ostacolo per la deflessione delle correnti d’aria che devono essere indirizzate nel modo più vantaggioso all’interno dei vani.</w:t>
      </w:r>
    </w:p>
    <w:p w:rsidR="00C6438B" w:rsidRDefault="00C6438B" w:rsidP="00333913">
      <w:pPr>
        <w:spacing w:line="360" w:lineRule="auto"/>
        <w:jc w:val="both"/>
        <w:rPr>
          <w:rFonts w:ascii="Arial" w:hAnsi="Arial" w:cs="Arial"/>
          <w:i/>
          <w:iCs/>
          <w:u w:val="single"/>
        </w:rPr>
      </w:pPr>
      <w:bookmarkStart w:id="87" w:name="_Toc524335464"/>
      <w:bookmarkStart w:id="88" w:name="_Toc525029426"/>
      <w:bookmarkStart w:id="89" w:name="_Toc525031044"/>
      <w:bookmarkStart w:id="90" w:name="_Toc525031546"/>
    </w:p>
    <w:p w:rsidR="00333913" w:rsidRPr="00F302C3" w:rsidRDefault="00333913" w:rsidP="00333913">
      <w:pPr>
        <w:spacing w:line="360" w:lineRule="auto"/>
        <w:jc w:val="both"/>
        <w:rPr>
          <w:rFonts w:ascii="Arial" w:hAnsi="Arial" w:cs="Arial"/>
          <w:i/>
          <w:iCs/>
          <w:u w:val="single"/>
        </w:rPr>
      </w:pPr>
      <w:r w:rsidRPr="00F302C3">
        <w:rPr>
          <w:rFonts w:ascii="Arial" w:hAnsi="Arial" w:cs="Arial"/>
          <w:i/>
          <w:iCs/>
          <w:u w:val="single"/>
        </w:rPr>
        <w:t>Dispositivi per la ventilazione naturale</w:t>
      </w:r>
      <w:bookmarkEnd w:id="87"/>
      <w:bookmarkEnd w:id="88"/>
      <w:bookmarkEnd w:id="89"/>
      <w:bookmarkEnd w:id="90"/>
    </w:p>
    <w:p w:rsidR="00333913" w:rsidRPr="00F302C3" w:rsidRDefault="00A20326" w:rsidP="00D26079">
      <w:pPr>
        <w:spacing w:after="60" w:line="360" w:lineRule="auto"/>
        <w:jc w:val="both"/>
        <w:rPr>
          <w:rFonts w:ascii="Arial" w:hAnsi="Arial" w:cs="Arial"/>
        </w:rPr>
      </w:pPr>
      <w:r w:rsidRPr="00F302C3">
        <w:rPr>
          <w:rFonts w:ascii="Arial" w:hAnsi="Arial" w:cs="Arial"/>
        </w:rPr>
        <w:t>È</w:t>
      </w:r>
      <w:r w:rsidR="00333913" w:rsidRPr="00F302C3">
        <w:rPr>
          <w:rFonts w:ascii="Arial" w:hAnsi="Arial" w:cs="Arial"/>
        </w:rPr>
        <w:t xml:space="preserve"> possibile ricorrere a dispositivi installati nelle aperture di ingresso o nelle bocche di uscita dell’aria, per regolare le portate dei flussi di ventilazione naturale. Tra i principali dispositivi possono essere considerati:</w:t>
      </w:r>
    </w:p>
    <w:p w:rsidR="00333913" w:rsidRPr="00F302C3" w:rsidRDefault="00D26079" w:rsidP="00D26079">
      <w:pPr>
        <w:numPr>
          <w:ilvl w:val="0"/>
          <w:numId w:val="30"/>
        </w:numPr>
        <w:spacing w:after="60" w:line="360" w:lineRule="auto"/>
        <w:ind w:left="284" w:hanging="284"/>
        <w:jc w:val="both"/>
        <w:rPr>
          <w:rFonts w:ascii="Arial" w:hAnsi="Arial" w:cs="Arial"/>
        </w:rPr>
      </w:pPr>
      <w:r>
        <w:rPr>
          <w:rFonts w:ascii="Arial" w:hAnsi="Arial" w:cs="Arial"/>
        </w:rPr>
        <w:t>d</w:t>
      </w:r>
      <w:r w:rsidR="00333913" w:rsidRPr="00F302C3">
        <w:rPr>
          <w:rFonts w:ascii="Arial" w:hAnsi="Arial" w:cs="Arial"/>
        </w:rPr>
        <w:t>ispositivi di ventilazione per serramenti: effettuano la regolazione della portata entrante attraverso il movimento di una membrana, azionata automaticamente dal vento e alla pressione indotta su di essa. Il dispositivo viene ins</w:t>
      </w:r>
      <w:r>
        <w:rPr>
          <w:rFonts w:ascii="Arial" w:hAnsi="Arial" w:cs="Arial"/>
        </w:rPr>
        <w:t>tallato sul telaio dell’infisso;</w:t>
      </w:r>
    </w:p>
    <w:p w:rsidR="00333913" w:rsidRPr="00F302C3" w:rsidRDefault="00D26079" w:rsidP="00D26079">
      <w:pPr>
        <w:numPr>
          <w:ilvl w:val="0"/>
          <w:numId w:val="30"/>
        </w:numPr>
        <w:spacing w:after="60" w:line="360" w:lineRule="auto"/>
        <w:ind w:left="284" w:hanging="284"/>
        <w:jc w:val="both"/>
        <w:rPr>
          <w:rFonts w:ascii="Arial" w:hAnsi="Arial" w:cs="Arial"/>
        </w:rPr>
      </w:pPr>
      <w:r>
        <w:rPr>
          <w:rFonts w:ascii="Arial" w:hAnsi="Arial" w:cs="Arial"/>
        </w:rPr>
        <w:t>d</w:t>
      </w:r>
      <w:r w:rsidR="00333913" w:rsidRPr="00F302C3">
        <w:rPr>
          <w:rFonts w:ascii="Arial" w:hAnsi="Arial" w:cs="Arial"/>
        </w:rPr>
        <w:t xml:space="preserve">ispositivi di immissione igroregolabili: regolano la portata d’aria entrante in relazione al tasso di umidità relativa degli ambienti interni. Quest’ultima varia in base al grado di occupazione del locale. </w:t>
      </w:r>
      <w:r w:rsidR="00F3627A" w:rsidRPr="00F302C3">
        <w:rPr>
          <w:rFonts w:ascii="Arial" w:hAnsi="Arial" w:cs="Arial"/>
        </w:rPr>
        <w:t>È</w:t>
      </w:r>
      <w:r w:rsidR="00333913" w:rsidRPr="00F302C3">
        <w:rPr>
          <w:rFonts w:ascii="Arial" w:hAnsi="Arial" w:cs="Arial"/>
        </w:rPr>
        <w:t xml:space="preserve"> dunque possibile mettere in atto la ventilazione natural</w:t>
      </w:r>
      <w:r>
        <w:rPr>
          <w:rFonts w:ascii="Arial" w:hAnsi="Arial" w:cs="Arial"/>
        </w:rPr>
        <w:t>e selettiva nei locali occupati;</w:t>
      </w:r>
    </w:p>
    <w:p w:rsidR="00333913" w:rsidRDefault="00D26079" w:rsidP="00D26079">
      <w:pPr>
        <w:numPr>
          <w:ilvl w:val="0"/>
          <w:numId w:val="30"/>
        </w:numPr>
        <w:spacing w:after="200" w:line="360" w:lineRule="auto"/>
        <w:ind w:left="284" w:hanging="284"/>
        <w:jc w:val="both"/>
        <w:rPr>
          <w:rFonts w:ascii="Arial" w:hAnsi="Arial" w:cs="Arial"/>
        </w:rPr>
      </w:pPr>
      <w:r>
        <w:rPr>
          <w:rFonts w:ascii="Arial" w:hAnsi="Arial" w:cs="Arial"/>
        </w:rPr>
        <w:t>a</w:t>
      </w:r>
      <w:r w:rsidR="00333913" w:rsidRPr="00F302C3">
        <w:rPr>
          <w:rFonts w:ascii="Arial" w:hAnsi="Arial" w:cs="Arial"/>
        </w:rPr>
        <w:t>ttuatori elettrici per infissi: sono dispositivi installati in finestre e lucernari che aprono o chiudono l’infisso in base ad un programma di temporizzazione o a seguito di input generati da sensori che rilevano le condizioni meteoclimatiche esterne.</w:t>
      </w:r>
    </w:p>
    <w:p w:rsidR="00B96180" w:rsidRPr="00557AC6" w:rsidRDefault="00B96180" w:rsidP="00B96180">
      <w:pPr>
        <w:spacing w:line="360" w:lineRule="auto"/>
        <w:jc w:val="both"/>
        <w:rPr>
          <w:rFonts w:ascii="Arial" w:hAnsi="Arial" w:cs="Arial"/>
        </w:rPr>
      </w:pPr>
      <w:r w:rsidRPr="00881945">
        <w:rPr>
          <w:rFonts w:ascii="Arial" w:hAnsi="Arial" w:cs="Arial"/>
        </w:rPr>
        <w:t>Sebbene l’uso di sistemi di ventilazione naturale e di raffrescamento passivo degli edifici, ottimizzati dalla azione solare e dall’adozione di sistemi di isolamento dell’involucro strutturale, possa dar luogo alla riduzione dei consumi energetici, il ricambio d’aria non controllato può contrastare questo beneficio e indurre, al contrario, un forte incremento dei consumi energetici, a causa delle perdite di calore indotte dal sistema stesso</w:t>
      </w:r>
      <w:r w:rsidR="00600DDF">
        <w:rPr>
          <w:rFonts w:ascii="Arial" w:hAnsi="Arial" w:cs="Arial"/>
        </w:rPr>
        <w:t>.</w:t>
      </w:r>
    </w:p>
    <w:p w:rsidR="00B96180" w:rsidRDefault="00B96180" w:rsidP="00B96180">
      <w:pPr>
        <w:spacing w:after="200" w:line="360" w:lineRule="auto"/>
        <w:jc w:val="both"/>
        <w:rPr>
          <w:rFonts w:ascii="Arial" w:hAnsi="Arial" w:cs="Arial"/>
        </w:rPr>
      </w:pPr>
    </w:p>
    <w:p w:rsidR="00333913" w:rsidRPr="00FB5E8E" w:rsidRDefault="00333913" w:rsidP="00FB5E8E">
      <w:pPr>
        <w:numPr>
          <w:ilvl w:val="0"/>
          <w:numId w:val="33"/>
        </w:numPr>
        <w:autoSpaceDE w:val="0"/>
        <w:autoSpaceDN w:val="0"/>
        <w:adjustRightInd w:val="0"/>
        <w:spacing w:line="360" w:lineRule="auto"/>
        <w:ind w:left="284" w:hanging="284"/>
        <w:jc w:val="both"/>
        <w:rPr>
          <w:rFonts w:ascii="Arial" w:hAnsi="Arial" w:cs="Arial"/>
          <w:i/>
        </w:rPr>
      </w:pPr>
      <w:bookmarkStart w:id="91" w:name="_Toc521323429"/>
      <w:bookmarkStart w:id="92" w:name="_Toc523828292"/>
      <w:bookmarkStart w:id="93" w:name="_Toc524335240"/>
      <w:bookmarkStart w:id="94" w:name="_Toc524345986"/>
      <w:bookmarkStart w:id="95" w:name="_Toc524346733"/>
      <w:bookmarkStart w:id="96" w:name="_Toc524595450"/>
      <w:bookmarkStart w:id="97" w:name="_Toc524606121"/>
      <w:bookmarkStart w:id="98" w:name="_Toc524945984"/>
      <w:bookmarkStart w:id="99" w:name="_Toc525029427"/>
      <w:bookmarkStart w:id="100" w:name="_Toc525031045"/>
      <w:bookmarkStart w:id="101" w:name="_Toc525031547"/>
      <w:bookmarkStart w:id="102" w:name="_Toc525033553"/>
      <w:bookmarkStart w:id="103" w:name="_Toc529359796"/>
      <w:r w:rsidRPr="00FB5E8E">
        <w:rPr>
          <w:rFonts w:ascii="Arial" w:hAnsi="Arial" w:cs="Arial"/>
          <w:i/>
        </w:rPr>
        <w:t>Ventilazione meccanica controllata</w:t>
      </w:r>
      <w:bookmarkEnd w:id="91"/>
      <w:bookmarkEnd w:id="92"/>
      <w:bookmarkEnd w:id="93"/>
      <w:bookmarkEnd w:id="94"/>
      <w:bookmarkEnd w:id="95"/>
      <w:bookmarkEnd w:id="96"/>
      <w:bookmarkEnd w:id="97"/>
      <w:bookmarkEnd w:id="98"/>
      <w:bookmarkEnd w:id="99"/>
      <w:bookmarkEnd w:id="100"/>
      <w:bookmarkEnd w:id="101"/>
      <w:bookmarkEnd w:id="102"/>
      <w:bookmarkEnd w:id="103"/>
    </w:p>
    <w:p w:rsidR="00333913" w:rsidRPr="00557AC6" w:rsidRDefault="00333913" w:rsidP="00333913">
      <w:pPr>
        <w:spacing w:line="360" w:lineRule="auto"/>
        <w:contextualSpacing/>
        <w:jc w:val="both"/>
        <w:rPr>
          <w:rFonts w:ascii="Arial" w:hAnsi="Arial" w:cs="Arial"/>
        </w:rPr>
      </w:pPr>
      <w:r w:rsidRPr="00557AC6">
        <w:rPr>
          <w:rFonts w:ascii="Arial" w:hAnsi="Arial" w:cs="Arial"/>
        </w:rPr>
        <w:t>La ventilazione meccanica controllata (VMC) consente di superare il problema della mancanza di gestione delle portate nella ventilazione naturale, attraverso l’utilizzo di dispositivi (ventilatori</w:t>
      </w:r>
      <w:r w:rsidRPr="00557AC6">
        <w:rPr>
          <w:rFonts w:ascii="Arial" w:hAnsi="Arial" w:cs="Arial"/>
          <w:vertAlign w:val="superscript"/>
        </w:rPr>
        <w:footnoteReference w:id="5"/>
      </w:r>
      <w:r w:rsidRPr="00557AC6">
        <w:rPr>
          <w:rFonts w:ascii="Arial" w:hAnsi="Arial" w:cs="Arial"/>
        </w:rPr>
        <w:t>) selezionati in relazione ad una progettazione puntuale e specifica del sistema.</w:t>
      </w:r>
    </w:p>
    <w:p w:rsidR="00333913" w:rsidRPr="00557AC6" w:rsidRDefault="00333913" w:rsidP="00333913">
      <w:pPr>
        <w:spacing w:line="360" w:lineRule="auto"/>
        <w:contextualSpacing/>
        <w:jc w:val="both"/>
        <w:rPr>
          <w:rFonts w:ascii="Arial" w:hAnsi="Arial" w:cs="Arial"/>
        </w:rPr>
      </w:pPr>
      <w:r w:rsidRPr="00557AC6">
        <w:rPr>
          <w:rFonts w:ascii="Arial" w:hAnsi="Arial" w:cs="Arial"/>
        </w:rPr>
        <w:t>Il ricambio d’aria non avviene dunque con l’apertura di infissi esterni, bensì mediante canalizzazioni (condotte di ventilazione) collegate con gli ambienti interni da aspiratori e diffusori.</w:t>
      </w:r>
    </w:p>
    <w:p w:rsidR="00333913" w:rsidRPr="00557AC6" w:rsidRDefault="00333913" w:rsidP="00333913">
      <w:pPr>
        <w:spacing w:line="360" w:lineRule="auto"/>
        <w:contextualSpacing/>
        <w:jc w:val="both"/>
        <w:rPr>
          <w:rFonts w:ascii="Arial" w:hAnsi="Arial" w:cs="Arial"/>
        </w:rPr>
      </w:pPr>
      <w:r w:rsidRPr="00557AC6">
        <w:rPr>
          <w:rFonts w:ascii="Arial" w:hAnsi="Arial" w:cs="Arial"/>
        </w:rPr>
        <w:lastRenderedPageBreak/>
        <w:t>I sistemi privi di canalizzazioni d’aria consistono in ventilatori di estrazione, installati a parete o a soffitto, ed una o più aperture che permettono l’afflusso d’aria dall’esterno. Al posto di queste ultime possono essere previsti degli aspiratori che, per azione meccanica, determinano l’ingresso controllato di aria dall’esterno.</w:t>
      </w:r>
    </w:p>
    <w:p w:rsidR="00333913" w:rsidRPr="00557AC6" w:rsidRDefault="00333913" w:rsidP="00333913">
      <w:pPr>
        <w:spacing w:line="360" w:lineRule="auto"/>
        <w:contextualSpacing/>
        <w:jc w:val="both"/>
        <w:rPr>
          <w:rFonts w:ascii="Arial" w:hAnsi="Arial" w:cs="Arial"/>
        </w:rPr>
      </w:pPr>
      <w:r w:rsidRPr="00557AC6">
        <w:rPr>
          <w:rFonts w:ascii="Arial" w:hAnsi="Arial" w:cs="Arial"/>
        </w:rPr>
        <w:t>Esistono inoltre i sistemi di ventilazione canalizzata, utilizzati quando non è possibile installare i ventilatori a parete. In questo caso la circolazione d’aria (in entrata e/o in uscita) avviene con l’ausilio di condotte di aerazione, dimensionate secondo i criteri di progettazione ampiamente conosciuti.</w:t>
      </w:r>
    </w:p>
    <w:p w:rsidR="00333913" w:rsidRPr="00557AC6" w:rsidRDefault="00B012BA" w:rsidP="00333913">
      <w:pPr>
        <w:spacing w:line="360" w:lineRule="auto"/>
        <w:contextualSpacing/>
        <w:jc w:val="both"/>
        <w:rPr>
          <w:rFonts w:ascii="Arial" w:hAnsi="Arial" w:cs="Arial"/>
        </w:rPr>
      </w:pPr>
      <w:r w:rsidRPr="00557AC6">
        <w:rPr>
          <w:rFonts w:ascii="Arial" w:hAnsi="Arial" w:cs="Arial"/>
        </w:rPr>
        <w:t>È</w:t>
      </w:r>
      <w:r w:rsidR="00333913" w:rsidRPr="00557AC6">
        <w:rPr>
          <w:rFonts w:ascii="Arial" w:hAnsi="Arial" w:cs="Arial"/>
        </w:rPr>
        <w:t xml:space="preserve"> possibile distinguere due macro tecnologie di VMC:</w:t>
      </w:r>
    </w:p>
    <w:p w:rsidR="00333913" w:rsidRPr="00557AC6" w:rsidRDefault="00333913" w:rsidP="00333913">
      <w:pPr>
        <w:spacing w:line="360" w:lineRule="auto"/>
        <w:contextualSpacing/>
        <w:jc w:val="both"/>
        <w:rPr>
          <w:rFonts w:ascii="Arial" w:hAnsi="Arial" w:cs="Arial"/>
        </w:rPr>
      </w:pPr>
      <w:r w:rsidRPr="00557AC6">
        <w:rPr>
          <w:rFonts w:ascii="Arial" w:hAnsi="Arial" w:cs="Arial"/>
        </w:rPr>
        <w:t>1) VMC a semplice flusso;</w:t>
      </w:r>
    </w:p>
    <w:p w:rsidR="00333913" w:rsidRPr="00557AC6" w:rsidRDefault="00333913" w:rsidP="00333913">
      <w:pPr>
        <w:spacing w:line="360" w:lineRule="auto"/>
        <w:contextualSpacing/>
        <w:jc w:val="both"/>
        <w:rPr>
          <w:rFonts w:ascii="Arial" w:hAnsi="Arial" w:cs="Arial"/>
        </w:rPr>
      </w:pPr>
      <w:r w:rsidRPr="00557AC6">
        <w:rPr>
          <w:rFonts w:ascii="Arial" w:hAnsi="Arial" w:cs="Arial"/>
        </w:rPr>
        <w:t>2) VMC a doppio flusso;</w:t>
      </w:r>
    </w:p>
    <w:p w:rsidR="00333913" w:rsidRDefault="00333913" w:rsidP="00333913">
      <w:pPr>
        <w:spacing w:line="360" w:lineRule="auto"/>
        <w:contextualSpacing/>
        <w:jc w:val="both"/>
        <w:rPr>
          <w:rFonts w:ascii="Arial" w:hAnsi="Arial" w:cs="Arial"/>
        </w:rPr>
      </w:pPr>
    </w:p>
    <w:p w:rsidR="00333913" w:rsidRPr="00557AC6" w:rsidRDefault="00333913" w:rsidP="00333913">
      <w:pPr>
        <w:spacing w:line="360" w:lineRule="auto"/>
        <w:contextualSpacing/>
        <w:jc w:val="both"/>
        <w:rPr>
          <w:rFonts w:ascii="Arial" w:hAnsi="Arial" w:cs="Arial"/>
          <w:i/>
          <w:iCs/>
          <w:u w:val="single"/>
        </w:rPr>
      </w:pPr>
      <w:bookmarkStart w:id="104" w:name="_Toc524335466"/>
      <w:bookmarkStart w:id="105" w:name="_Toc525029428"/>
      <w:bookmarkStart w:id="106" w:name="_Toc525031046"/>
      <w:bookmarkStart w:id="107" w:name="_Toc525031548"/>
      <w:r w:rsidRPr="00557AC6">
        <w:rPr>
          <w:rFonts w:ascii="Arial" w:hAnsi="Arial" w:cs="Arial"/>
          <w:i/>
          <w:iCs/>
          <w:u w:val="single"/>
        </w:rPr>
        <w:t>Ventilazione meccanica controllata a semplice flusso</w:t>
      </w:r>
      <w:bookmarkEnd w:id="104"/>
      <w:bookmarkEnd w:id="105"/>
      <w:bookmarkEnd w:id="106"/>
      <w:bookmarkEnd w:id="107"/>
    </w:p>
    <w:p w:rsidR="00333913" w:rsidRPr="00557AC6" w:rsidRDefault="00E10EA4" w:rsidP="00333913">
      <w:pPr>
        <w:spacing w:line="360" w:lineRule="auto"/>
        <w:contextualSpacing/>
        <w:jc w:val="both"/>
        <w:rPr>
          <w:rFonts w:ascii="Arial" w:hAnsi="Arial" w:cs="Arial"/>
        </w:rPr>
      </w:pPr>
      <w:r w:rsidRPr="00557AC6">
        <w:rPr>
          <w:rFonts w:ascii="Arial" w:hAnsi="Arial" w:cs="Arial"/>
        </w:rPr>
        <w:t>È</w:t>
      </w:r>
      <w:r w:rsidR="00333913" w:rsidRPr="00557AC6">
        <w:rPr>
          <w:rFonts w:ascii="Arial" w:hAnsi="Arial" w:cs="Arial"/>
        </w:rPr>
        <w:t xml:space="preserve"> un sistema composto da una serie di aspiratori, installati solitamente negli ambienti meno salubri (es. bagni e cucine) dell’edificio, e da aperture regolabili per l’immissione di aria salubre in ambienti nobili (camere e soggiorno). L’aria esausta viene convogliata nella parte sommitale dell’edificio, generalmente sulla copertura. </w:t>
      </w:r>
    </w:p>
    <w:p w:rsidR="00333913" w:rsidRDefault="00333913" w:rsidP="00D26079">
      <w:pPr>
        <w:spacing w:line="360" w:lineRule="auto"/>
        <w:jc w:val="both"/>
        <w:rPr>
          <w:rFonts w:ascii="Arial" w:hAnsi="Arial" w:cs="Arial"/>
        </w:rPr>
      </w:pPr>
      <w:r w:rsidRPr="00557AC6">
        <w:rPr>
          <w:rFonts w:ascii="Arial" w:hAnsi="Arial" w:cs="Arial"/>
        </w:rPr>
        <w:t>La circolazione dell’aria viene assicurata da aperture, presenti sugli infissi interni o sui tramezzi, dotate di griglie e dimensionate affinché non si generino eccesive perdite di carico o che l’aria non raggiunga velocità troppo elevate che inciderebbero negativamente sul comfort abitativo.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606"/>
      </w:tblGrid>
      <w:tr w:rsidR="00333913" w:rsidRPr="0078745E" w:rsidTr="00FB5E8E">
        <w:trPr>
          <w:trHeight w:val="474"/>
          <w:jc w:val="center"/>
        </w:trPr>
        <w:tc>
          <w:tcPr>
            <w:tcW w:w="4536" w:type="dxa"/>
            <w:shd w:val="clear" w:color="auto" w:fill="D9D9D9"/>
            <w:vAlign w:val="center"/>
          </w:tcPr>
          <w:p w:rsidR="00333913" w:rsidRPr="0078745E" w:rsidRDefault="00333913" w:rsidP="00FB5E8E">
            <w:pPr>
              <w:spacing w:after="0" w:line="240" w:lineRule="auto"/>
              <w:contextualSpacing/>
              <w:jc w:val="center"/>
              <w:rPr>
                <w:rFonts w:ascii="Arial" w:hAnsi="Arial" w:cs="Arial"/>
                <w:b/>
              </w:rPr>
            </w:pPr>
            <w:r w:rsidRPr="0078745E">
              <w:rPr>
                <w:rFonts w:ascii="Arial" w:hAnsi="Arial" w:cs="Arial"/>
                <w:b/>
              </w:rPr>
              <w:t>VANTAGGI</w:t>
            </w:r>
          </w:p>
        </w:tc>
        <w:tc>
          <w:tcPr>
            <w:tcW w:w="4606" w:type="dxa"/>
            <w:shd w:val="clear" w:color="auto" w:fill="D9D9D9"/>
            <w:vAlign w:val="center"/>
          </w:tcPr>
          <w:p w:rsidR="00333913" w:rsidRPr="0078745E" w:rsidRDefault="00333913" w:rsidP="00FB5E8E">
            <w:pPr>
              <w:spacing w:after="0" w:line="240" w:lineRule="auto"/>
              <w:contextualSpacing/>
              <w:jc w:val="center"/>
              <w:rPr>
                <w:rFonts w:ascii="Arial" w:hAnsi="Arial" w:cs="Arial"/>
                <w:b/>
              </w:rPr>
            </w:pPr>
            <w:r w:rsidRPr="0078745E">
              <w:rPr>
                <w:rFonts w:ascii="Arial" w:hAnsi="Arial" w:cs="Arial"/>
                <w:b/>
              </w:rPr>
              <w:t>SVANTAGGI</w:t>
            </w:r>
          </w:p>
        </w:tc>
      </w:tr>
      <w:tr w:rsidR="00333913" w:rsidRPr="0078745E" w:rsidTr="0080054F">
        <w:trPr>
          <w:jc w:val="center"/>
        </w:trPr>
        <w:tc>
          <w:tcPr>
            <w:tcW w:w="4536" w:type="dxa"/>
            <w:shd w:val="clear" w:color="auto" w:fill="auto"/>
          </w:tcPr>
          <w:p w:rsidR="00333913" w:rsidRPr="0078745E" w:rsidRDefault="00333913" w:rsidP="00D26079">
            <w:pPr>
              <w:numPr>
                <w:ilvl w:val="0"/>
                <w:numId w:val="29"/>
              </w:numPr>
              <w:spacing w:after="200" w:line="240" w:lineRule="auto"/>
              <w:ind w:left="447" w:hanging="425"/>
              <w:jc w:val="both"/>
              <w:rPr>
                <w:rFonts w:ascii="Arial" w:hAnsi="Arial" w:cs="Arial"/>
                <w:sz w:val="16"/>
              </w:rPr>
            </w:pPr>
            <w:r w:rsidRPr="0078745E">
              <w:rPr>
                <w:rFonts w:ascii="Arial" w:hAnsi="Arial" w:cs="Arial"/>
                <w:sz w:val="16"/>
              </w:rPr>
              <w:t>Versatilità di posa.</w:t>
            </w:r>
          </w:p>
          <w:p w:rsidR="00333913" w:rsidRPr="0078745E" w:rsidRDefault="00333913" w:rsidP="00D26079">
            <w:pPr>
              <w:numPr>
                <w:ilvl w:val="0"/>
                <w:numId w:val="29"/>
              </w:numPr>
              <w:spacing w:after="200" w:line="240" w:lineRule="auto"/>
              <w:ind w:left="447" w:hanging="425"/>
              <w:jc w:val="both"/>
              <w:rPr>
                <w:rFonts w:ascii="Arial" w:hAnsi="Arial" w:cs="Arial"/>
                <w:sz w:val="16"/>
              </w:rPr>
            </w:pPr>
            <w:r w:rsidRPr="0078745E">
              <w:rPr>
                <w:rFonts w:ascii="Arial" w:hAnsi="Arial" w:cs="Arial"/>
                <w:sz w:val="16"/>
              </w:rPr>
              <w:t>Facilità di installazione.</w:t>
            </w:r>
          </w:p>
          <w:p w:rsidR="00333913" w:rsidRPr="0078745E" w:rsidRDefault="00333913" w:rsidP="00D26079">
            <w:pPr>
              <w:numPr>
                <w:ilvl w:val="0"/>
                <w:numId w:val="29"/>
              </w:numPr>
              <w:spacing w:after="200" w:line="240" w:lineRule="auto"/>
              <w:ind w:left="447" w:hanging="425"/>
              <w:jc w:val="both"/>
              <w:rPr>
                <w:rFonts w:ascii="Arial" w:hAnsi="Arial" w:cs="Arial"/>
                <w:sz w:val="16"/>
              </w:rPr>
            </w:pPr>
            <w:r w:rsidRPr="0078745E">
              <w:rPr>
                <w:rFonts w:ascii="Arial" w:hAnsi="Arial" w:cs="Arial"/>
                <w:sz w:val="16"/>
              </w:rPr>
              <w:t>Possibilità di integrazione con la ventilazione naturale.</w:t>
            </w:r>
          </w:p>
          <w:p w:rsidR="00333913" w:rsidRPr="0078745E" w:rsidRDefault="00333913" w:rsidP="00D26079">
            <w:pPr>
              <w:numPr>
                <w:ilvl w:val="0"/>
                <w:numId w:val="29"/>
              </w:numPr>
              <w:spacing w:after="200" w:line="240" w:lineRule="auto"/>
              <w:ind w:left="447" w:hanging="425"/>
              <w:jc w:val="both"/>
              <w:rPr>
                <w:rFonts w:ascii="Arial" w:hAnsi="Arial" w:cs="Arial"/>
                <w:sz w:val="16"/>
              </w:rPr>
            </w:pPr>
            <w:r w:rsidRPr="0078745E">
              <w:rPr>
                <w:rFonts w:ascii="Arial" w:hAnsi="Arial" w:cs="Arial"/>
                <w:sz w:val="16"/>
              </w:rPr>
              <w:t>Sistema adatto in caso di ristrutturazione edilizia.</w:t>
            </w:r>
          </w:p>
          <w:p w:rsidR="00333913" w:rsidRPr="0078745E" w:rsidRDefault="00333913" w:rsidP="00D26079">
            <w:pPr>
              <w:numPr>
                <w:ilvl w:val="0"/>
                <w:numId w:val="29"/>
              </w:numPr>
              <w:spacing w:after="200" w:line="240" w:lineRule="auto"/>
              <w:ind w:left="447" w:hanging="425"/>
              <w:jc w:val="both"/>
              <w:rPr>
                <w:rFonts w:ascii="Arial" w:hAnsi="Arial" w:cs="Arial"/>
                <w:sz w:val="16"/>
              </w:rPr>
            </w:pPr>
            <w:r w:rsidRPr="0078745E">
              <w:rPr>
                <w:rFonts w:ascii="Arial" w:hAnsi="Arial" w:cs="Arial"/>
                <w:sz w:val="16"/>
              </w:rPr>
              <w:t>Possibilità di ventilazione di tutti i locali.</w:t>
            </w:r>
          </w:p>
          <w:p w:rsidR="00333913" w:rsidRPr="0078745E" w:rsidRDefault="00333913" w:rsidP="00D26079">
            <w:pPr>
              <w:numPr>
                <w:ilvl w:val="0"/>
                <w:numId w:val="29"/>
              </w:numPr>
              <w:spacing w:after="200" w:line="240" w:lineRule="auto"/>
              <w:ind w:left="447" w:hanging="425"/>
              <w:jc w:val="both"/>
              <w:rPr>
                <w:rFonts w:ascii="Arial" w:hAnsi="Arial" w:cs="Arial"/>
                <w:sz w:val="16"/>
              </w:rPr>
            </w:pPr>
            <w:r w:rsidRPr="0078745E">
              <w:rPr>
                <w:rFonts w:ascii="Arial" w:hAnsi="Arial" w:cs="Arial"/>
                <w:sz w:val="16"/>
              </w:rPr>
              <w:t>Rumorosità controllata.</w:t>
            </w:r>
          </w:p>
          <w:p w:rsidR="00333913" w:rsidRPr="0078745E" w:rsidRDefault="00333913" w:rsidP="00D26079">
            <w:pPr>
              <w:numPr>
                <w:ilvl w:val="0"/>
                <w:numId w:val="29"/>
              </w:numPr>
              <w:spacing w:after="200" w:line="240" w:lineRule="auto"/>
              <w:ind w:left="447" w:hanging="425"/>
              <w:jc w:val="both"/>
              <w:rPr>
                <w:rFonts w:ascii="Arial" w:hAnsi="Arial" w:cs="Arial"/>
                <w:sz w:val="16"/>
              </w:rPr>
            </w:pPr>
            <w:r w:rsidRPr="0078745E">
              <w:rPr>
                <w:rFonts w:ascii="Arial" w:hAnsi="Arial" w:cs="Arial"/>
                <w:sz w:val="16"/>
              </w:rPr>
              <w:t>Sistema igroregolabile (estrazione selettiva in base al grado umidità relativa dei locali).</w:t>
            </w:r>
          </w:p>
          <w:p w:rsidR="00333913" w:rsidRPr="0078745E" w:rsidRDefault="00333913" w:rsidP="00D26079">
            <w:pPr>
              <w:numPr>
                <w:ilvl w:val="0"/>
                <w:numId w:val="29"/>
              </w:numPr>
              <w:spacing w:after="200" w:line="240" w:lineRule="auto"/>
              <w:ind w:left="447" w:hanging="425"/>
              <w:jc w:val="both"/>
              <w:rPr>
                <w:rFonts w:ascii="Arial" w:hAnsi="Arial" w:cs="Arial"/>
                <w:sz w:val="16"/>
              </w:rPr>
            </w:pPr>
            <w:r w:rsidRPr="0078745E">
              <w:rPr>
                <w:rFonts w:ascii="Arial" w:hAnsi="Arial" w:cs="Arial"/>
                <w:sz w:val="16"/>
              </w:rPr>
              <w:t>Sistema economico.</w:t>
            </w:r>
          </w:p>
        </w:tc>
        <w:tc>
          <w:tcPr>
            <w:tcW w:w="4606" w:type="dxa"/>
            <w:shd w:val="clear" w:color="auto" w:fill="auto"/>
          </w:tcPr>
          <w:p w:rsidR="00333913" w:rsidRPr="0078745E" w:rsidRDefault="00333913" w:rsidP="00D26079">
            <w:pPr>
              <w:numPr>
                <w:ilvl w:val="0"/>
                <w:numId w:val="29"/>
              </w:numPr>
              <w:spacing w:after="200" w:line="240" w:lineRule="auto"/>
              <w:ind w:left="454" w:hanging="425"/>
              <w:jc w:val="both"/>
              <w:rPr>
                <w:rFonts w:ascii="Arial" w:hAnsi="Arial" w:cs="Arial"/>
                <w:sz w:val="16"/>
              </w:rPr>
            </w:pPr>
            <w:r w:rsidRPr="0078745E">
              <w:rPr>
                <w:rFonts w:ascii="Arial" w:hAnsi="Arial" w:cs="Arial"/>
                <w:sz w:val="16"/>
              </w:rPr>
              <w:t>Assenza di sistema di filtrazione.</w:t>
            </w:r>
          </w:p>
          <w:p w:rsidR="00333913" w:rsidRPr="0078745E" w:rsidRDefault="00333913" w:rsidP="00D26079">
            <w:pPr>
              <w:numPr>
                <w:ilvl w:val="0"/>
                <w:numId w:val="29"/>
              </w:numPr>
              <w:spacing w:after="200" w:line="240" w:lineRule="auto"/>
              <w:ind w:left="454" w:hanging="425"/>
              <w:jc w:val="both"/>
              <w:rPr>
                <w:rFonts w:ascii="Arial" w:hAnsi="Arial" w:cs="Arial"/>
                <w:sz w:val="16"/>
              </w:rPr>
            </w:pPr>
            <w:r w:rsidRPr="0078745E">
              <w:rPr>
                <w:rFonts w:ascii="Arial" w:hAnsi="Arial" w:cs="Arial"/>
                <w:sz w:val="16"/>
              </w:rPr>
              <w:t>Assenza di sistema di recupero di calore.</w:t>
            </w:r>
          </w:p>
          <w:p w:rsidR="00333913" w:rsidRPr="0078745E" w:rsidRDefault="00333913" w:rsidP="00D26079">
            <w:pPr>
              <w:numPr>
                <w:ilvl w:val="0"/>
                <w:numId w:val="29"/>
              </w:numPr>
              <w:spacing w:after="200" w:line="240" w:lineRule="auto"/>
              <w:ind w:left="454" w:hanging="425"/>
              <w:jc w:val="both"/>
              <w:rPr>
                <w:rFonts w:ascii="Arial" w:hAnsi="Arial" w:cs="Arial"/>
                <w:sz w:val="16"/>
              </w:rPr>
            </w:pPr>
            <w:r w:rsidRPr="0078745E">
              <w:rPr>
                <w:rFonts w:ascii="Arial" w:hAnsi="Arial" w:cs="Arial"/>
                <w:sz w:val="16"/>
              </w:rPr>
              <w:t>Perdita energetica nella stagione fredda.</w:t>
            </w:r>
          </w:p>
          <w:p w:rsidR="00333913" w:rsidRPr="0078745E" w:rsidRDefault="00333913" w:rsidP="00D26079">
            <w:pPr>
              <w:numPr>
                <w:ilvl w:val="0"/>
                <w:numId w:val="29"/>
              </w:numPr>
              <w:spacing w:after="200" w:line="240" w:lineRule="auto"/>
              <w:ind w:left="454" w:hanging="425"/>
              <w:jc w:val="both"/>
              <w:rPr>
                <w:rFonts w:ascii="Arial" w:hAnsi="Arial" w:cs="Arial"/>
                <w:sz w:val="16"/>
              </w:rPr>
            </w:pPr>
            <w:r w:rsidRPr="0078745E">
              <w:rPr>
                <w:rFonts w:ascii="Arial" w:hAnsi="Arial" w:cs="Arial"/>
                <w:sz w:val="16"/>
              </w:rPr>
              <w:t>Ingresso di aria calda nella stagione estiva.</w:t>
            </w:r>
          </w:p>
        </w:tc>
      </w:tr>
    </w:tbl>
    <w:p w:rsidR="00E10EA4" w:rsidRPr="00D26079" w:rsidRDefault="00E10EA4" w:rsidP="00D26079">
      <w:pPr>
        <w:spacing w:line="360" w:lineRule="auto"/>
        <w:jc w:val="both"/>
        <w:rPr>
          <w:rFonts w:ascii="Arial" w:hAnsi="Arial" w:cs="Arial"/>
        </w:rPr>
      </w:pPr>
      <w:bookmarkStart w:id="108" w:name="_Toc524335467"/>
      <w:bookmarkStart w:id="109" w:name="_Toc525029429"/>
      <w:bookmarkStart w:id="110" w:name="_Toc525031047"/>
      <w:bookmarkStart w:id="111" w:name="_Toc525031549"/>
    </w:p>
    <w:p w:rsidR="00333913" w:rsidRPr="00557AC6" w:rsidRDefault="00333913" w:rsidP="00E10EA4">
      <w:pPr>
        <w:spacing w:after="0" w:line="360" w:lineRule="auto"/>
        <w:jc w:val="both"/>
        <w:rPr>
          <w:rFonts w:ascii="Arial" w:hAnsi="Arial" w:cs="Arial"/>
          <w:i/>
          <w:u w:val="single"/>
        </w:rPr>
      </w:pPr>
      <w:r w:rsidRPr="00557AC6">
        <w:rPr>
          <w:rFonts w:ascii="Arial" w:hAnsi="Arial" w:cs="Arial"/>
          <w:i/>
          <w:u w:val="single"/>
        </w:rPr>
        <w:t>Ventilazione meccanica controllata a doppio flusso</w:t>
      </w:r>
      <w:bookmarkEnd w:id="108"/>
      <w:bookmarkEnd w:id="109"/>
      <w:bookmarkEnd w:id="110"/>
      <w:bookmarkEnd w:id="111"/>
    </w:p>
    <w:p w:rsidR="00333913" w:rsidRPr="00557AC6" w:rsidRDefault="00333913" w:rsidP="00E10EA4">
      <w:pPr>
        <w:spacing w:after="0" w:line="360" w:lineRule="auto"/>
        <w:jc w:val="both"/>
        <w:rPr>
          <w:rFonts w:ascii="Arial" w:hAnsi="Arial" w:cs="Arial"/>
        </w:rPr>
      </w:pPr>
      <w:r w:rsidRPr="00557AC6">
        <w:rPr>
          <w:rFonts w:ascii="Arial" w:hAnsi="Arial" w:cs="Arial"/>
        </w:rPr>
        <w:t>Un sistema di VMC a doppio flusso gestisce meccanicamente i flussi di mandata e di ripresa dell’aria indoor. Il sistema di estrazione è analogo a quello descritto nel VMC a semplice flusso. L’immissione è regolata separatamente ed avviene mediante canalizzazioni e bocchette ad essa dedicate. I flussi d’aria sono controllati da un sistema di regolazione e, negli impianti più complessi, possono essere trattati prima dell’immissione (filtrazione, termoregolazione, controllo igrometrico). Possono inoltre essere implementati dei dispositivi per il recupero di calore dall’aria in uscita (scambiatori di calore). La VMC con recupero di calore rappresenta un sistema automatizzato ed efficiente sotto il profilo energetico, che garantisce contestualmente il ricambio dell’aria nei locali ed il trattamento termico dell’aria in ingresso, mantenendo nel tempo un elevato comfort abitativo.</w:t>
      </w:r>
    </w:p>
    <w:p w:rsidR="00333913" w:rsidRDefault="00333913" w:rsidP="00333913">
      <w:pPr>
        <w:spacing w:line="360" w:lineRule="auto"/>
        <w:jc w:val="both"/>
        <w:rPr>
          <w:rFonts w:ascii="Arial" w:hAnsi="Arial" w:cs="Arial"/>
        </w:rPr>
      </w:pPr>
      <w:r w:rsidRPr="00557AC6">
        <w:rPr>
          <w:rFonts w:ascii="Arial" w:hAnsi="Arial" w:cs="Arial"/>
        </w:rPr>
        <w:lastRenderedPageBreak/>
        <w:t xml:space="preserve">Nella tabella seguente sono riportati i principali vantaggi e svantaggi dovuti all’utilizzo della tecnica VMC a doppio flusso: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606"/>
      </w:tblGrid>
      <w:tr w:rsidR="00333913" w:rsidRPr="0078745E" w:rsidTr="00E009E2">
        <w:trPr>
          <w:trHeight w:val="421"/>
          <w:tblHeader/>
          <w:jc w:val="center"/>
        </w:trPr>
        <w:tc>
          <w:tcPr>
            <w:tcW w:w="4536" w:type="dxa"/>
            <w:shd w:val="clear" w:color="auto" w:fill="D9D9D9"/>
            <w:vAlign w:val="center"/>
          </w:tcPr>
          <w:p w:rsidR="00333913" w:rsidRPr="00FB5E8E" w:rsidRDefault="00333913" w:rsidP="00FB5E8E">
            <w:pPr>
              <w:spacing w:after="0" w:line="240" w:lineRule="auto"/>
              <w:contextualSpacing/>
              <w:jc w:val="center"/>
              <w:rPr>
                <w:rFonts w:ascii="Arial" w:hAnsi="Arial" w:cs="Arial"/>
                <w:b/>
              </w:rPr>
            </w:pPr>
            <w:r w:rsidRPr="00FB5E8E">
              <w:rPr>
                <w:rFonts w:ascii="Arial" w:hAnsi="Arial" w:cs="Arial"/>
                <w:b/>
              </w:rPr>
              <w:t>I VANTAGGI</w:t>
            </w:r>
          </w:p>
        </w:tc>
        <w:tc>
          <w:tcPr>
            <w:tcW w:w="4606" w:type="dxa"/>
            <w:shd w:val="clear" w:color="auto" w:fill="D9D9D9"/>
            <w:vAlign w:val="center"/>
          </w:tcPr>
          <w:p w:rsidR="00333913" w:rsidRPr="00FB5E8E" w:rsidRDefault="00333913" w:rsidP="00FB5E8E">
            <w:pPr>
              <w:spacing w:after="0" w:line="240" w:lineRule="auto"/>
              <w:contextualSpacing/>
              <w:jc w:val="center"/>
              <w:rPr>
                <w:rFonts w:ascii="Arial" w:hAnsi="Arial" w:cs="Arial"/>
                <w:b/>
              </w:rPr>
            </w:pPr>
            <w:r w:rsidRPr="00FB5E8E">
              <w:rPr>
                <w:rFonts w:ascii="Arial" w:hAnsi="Arial" w:cs="Arial"/>
                <w:b/>
              </w:rPr>
              <w:t>SVANTAGGI</w:t>
            </w:r>
          </w:p>
        </w:tc>
      </w:tr>
      <w:tr w:rsidR="00333913" w:rsidRPr="0078745E" w:rsidTr="0080054F">
        <w:trPr>
          <w:jc w:val="center"/>
        </w:trPr>
        <w:tc>
          <w:tcPr>
            <w:tcW w:w="4536" w:type="dxa"/>
            <w:shd w:val="clear" w:color="auto" w:fill="auto"/>
          </w:tcPr>
          <w:p w:rsidR="00333913" w:rsidRPr="0078745E" w:rsidRDefault="00333913" w:rsidP="00D26079">
            <w:pPr>
              <w:numPr>
                <w:ilvl w:val="0"/>
                <w:numId w:val="29"/>
              </w:numPr>
              <w:spacing w:after="200" w:line="360" w:lineRule="auto"/>
              <w:ind w:left="447" w:hanging="425"/>
              <w:contextualSpacing/>
              <w:jc w:val="both"/>
              <w:rPr>
                <w:rFonts w:ascii="Arial" w:hAnsi="Arial" w:cs="Arial"/>
                <w:sz w:val="16"/>
              </w:rPr>
            </w:pPr>
            <w:r w:rsidRPr="0078745E">
              <w:rPr>
                <w:rFonts w:ascii="Arial" w:hAnsi="Arial" w:cs="Arial"/>
                <w:sz w:val="16"/>
              </w:rPr>
              <w:t>Filtrazione selettiva.</w:t>
            </w:r>
          </w:p>
          <w:p w:rsidR="00333913" w:rsidRPr="0078745E" w:rsidRDefault="00333913" w:rsidP="00D26079">
            <w:pPr>
              <w:numPr>
                <w:ilvl w:val="0"/>
                <w:numId w:val="29"/>
              </w:numPr>
              <w:spacing w:after="200" w:line="360" w:lineRule="auto"/>
              <w:ind w:left="447" w:hanging="425"/>
              <w:contextualSpacing/>
              <w:jc w:val="both"/>
              <w:rPr>
                <w:rFonts w:ascii="Arial" w:hAnsi="Arial" w:cs="Arial"/>
                <w:sz w:val="16"/>
              </w:rPr>
            </w:pPr>
            <w:r w:rsidRPr="0078745E">
              <w:rPr>
                <w:rFonts w:ascii="Arial" w:hAnsi="Arial" w:cs="Arial"/>
                <w:sz w:val="16"/>
              </w:rPr>
              <w:t>Controllo accurato delle portate d’aria.</w:t>
            </w:r>
          </w:p>
          <w:p w:rsidR="00333913" w:rsidRPr="0078745E" w:rsidRDefault="00333913" w:rsidP="00D26079">
            <w:pPr>
              <w:numPr>
                <w:ilvl w:val="0"/>
                <w:numId w:val="29"/>
              </w:numPr>
              <w:spacing w:after="200" w:line="360" w:lineRule="auto"/>
              <w:ind w:left="447" w:hanging="425"/>
              <w:contextualSpacing/>
              <w:jc w:val="both"/>
              <w:rPr>
                <w:rFonts w:ascii="Arial" w:hAnsi="Arial" w:cs="Arial"/>
                <w:sz w:val="16"/>
              </w:rPr>
            </w:pPr>
            <w:r w:rsidRPr="0078745E">
              <w:rPr>
                <w:rFonts w:ascii="Arial" w:hAnsi="Arial" w:cs="Arial"/>
                <w:sz w:val="16"/>
              </w:rPr>
              <w:t>Possibilità di recupero di calore.</w:t>
            </w:r>
          </w:p>
          <w:p w:rsidR="00333913" w:rsidRPr="0078745E" w:rsidRDefault="00333913" w:rsidP="00D26079">
            <w:pPr>
              <w:numPr>
                <w:ilvl w:val="0"/>
                <w:numId w:val="29"/>
              </w:numPr>
              <w:spacing w:after="200" w:line="360" w:lineRule="auto"/>
              <w:ind w:left="447" w:hanging="425"/>
              <w:contextualSpacing/>
              <w:jc w:val="both"/>
              <w:rPr>
                <w:rFonts w:ascii="Arial" w:hAnsi="Arial" w:cs="Arial"/>
                <w:sz w:val="16"/>
              </w:rPr>
            </w:pPr>
            <w:r w:rsidRPr="0078745E">
              <w:rPr>
                <w:rFonts w:ascii="Arial" w:hAnsi="Arial" w:cs="Arial"/>
                <w:sz w:val="16"/>
              </w:rPr>
              <w:t>Possibilità di integrazione con ventilazione naturale.</w:t>
            </w:r>
          </w:p>
          <w:p w:rsidR="00333913" w:rsidRPr="0078745E" w:rsidRDefault="00333913" w:rsidP="00D26079">
            <w:pPr>
              <w:numPr>
                <w:ilvl w:val="0"/>
                <w:numId w:val="29"/>
              </w:numPr>
              <w:spacing w:after="200" w:line="360" w:lineRule="auto"/>
              <w:ind w:left="447" w:hanging="425"/>
              <w:contextualSpacing/>
              <w:jc w:val="both"/>
              <w:rPr>
                <w:rFonts w:ascii="Arial" w:hAnsi="Arial" w:cs="Arial"/>
                <w:sz w:val="16"/>
              </w:rPr>
            </w:pPr>
            <w:r w:rsidRPr="0078745E">
              <w:rPr>
                <w:rFonts w:ascii="Arial" w:hAnsi="Arial" w:cs="Arial"/>
                <w:sz w:val="16"/>
              </w:rPr>
              <w:t>Adattabilità alla variabilità climatica stagionale.</w:t>
            </w:r>
          </w:p>
          <w:p w:rsidR="00333913" w:rsidRPr="0078745E" w:rsidRDefault="00333913" w:rsidP="00D26079">
            <w:pPr>
              <w:numPr>
                <w:ilvl w:val="0"/>
                <w:numId w:val="29"/>
              </w:numPr>
              <w:spacing w:after="200" w:line="360" w:lineRule="auto"/>
              <w:ind w:left="447" w:hanging="425"/>
              <w:contextualSpacing/>
              <w:jc w:val="both"/>
              <w:rPr>
                <w:rFonts w:ascii="Arial" w:hAnsi="Arial" w:cs="Arial"/>
                <w:sz w:val="16"/>
              </w:rPr>
            </w:pPr>
            <w:r w:rsidRPr="0078745E">
              <w:rPr>
                <w:rFonts w:ascii="Arial" w:hAnsi="Arial" w:cs="Arial"/>
                <w:sz w:val="16"/>
              </w:rPr>
              <w:t>Controllo dell’umidità interna (riduzione della formazione di muffe).</w:t>
            </w:r>
          </w:p>
          <w:p w:rsidR="00333913" w:rsidRPr="0078745E" w:rsidRDefault="00333913" w:rsidP="00D26079">
            <w:pPr>
              <w:numPr>
                <w:ilvl w:val="0"/>
                <w:numId w:val="29"/>
              </w:numPr>
              <w:spacing w:after="200" w:line="360" w:lineRule="auto"/>
              <w:ind w:left="447" w:hanging="425"/>
              <w:contextualSpacing/>
              <w:jc w:val="both"/>
              <w:rPr>
                <w:rFonts w:ascii="Arial" w:hAnsi="Arial" w:cs="Arial"/>
                <w:sz w:val="16"/>
              </w:rPr>
            </w:pPr>
            <w:r w:rsidRPr="0078745E">
              <w:rPr>
                <w:rFonts w:ascii="Arial" w:hAnsi="Arial" w:cs="Arial"/>
                <w:sz w:val="16"/>
              </w:rPr>
              <w:t>Possibilità di ventilazione di tutti i locali.</w:t>
            </w:r>
          </w:p>
          <w:p w:rsidR="00333913" w:rsidRPr="0078745E" w:rsidRDefault="00333913" w:rsidP="00D26079">
            <w:pPr>
              <w:numPr>
                <w:ilvl w:val="0"/>
                <w:numId w:val="29"/>
              </w:numPr>
              <w:spacing w:after="200" w:line="360" w:lineRule="auto"/>
              <w:ind w:left="447" w:hanging="425"/>
              <w:contextualSpacing/>
              <w:jc w:val="both"/>
              <w:rPr>
                <w:rFonts w:ascii="Arial" w:hAnsi="Arial" w:cs="Arial"/>
                <w:sz w:val="16"/>
              </w:rPr>
            </w:pPr>
            <w:r w:rsidRPr="0078745E">
              <w:rPr>
                <w:rFonts w:ascii="Arial" w:hAnsi="Arial" w:cs="Arial"/>
                <w:sz w:val="16"/>
              </w:rPr>
              <w:t>Rumorosità controllata mediante sistemi di insonorizzazione.</w:t>
            </w:r>
          </w:p>
        </w:tc>
        <w:tc>
          <w:tcPr>
            <w:tcW w:w="4606" w:type="dxa"/>
            <w:shd w:val="clear" w:color="auto" w:fill="auto"/>
          </w:tcPr>
          <w:p w:rsidR="00333913" w:rsidRPr="0078745E" w:rsidRDefault="00333913" w:rsidP="00D26079">
            <w:pPr>
              <w:numPr>
                <w:ilvl w:val="0"/>
                <w:numId w:val="29"/>
              </w:numPr>
              <w:spacing w:after="200" w:line="360" w:lineRule="auto"/>
              <w:ind w:left="454" w:hanging="425"/>
              <w:contextualSpacing/>
              <w:jc w:val="both"/>
              <w:rPr>
                <w:rFonts w:ascii="Arial" w:hAnsi="Arial" w:cs="Arial"/>
                <w:sz w:val="16"/>
              </w:rPr>
            </w:pPr>
            <w:r w:rsidRPr="0078745E">
              <w:rPr>
                <w:rFonts w:ascii="Arial" w:hAnsi="Arial" w:cs="Arial"/>
                <w:sz w:val="16"/>
              </w:rPr>
              <w:t>Sistema più complesso da installare.</w:t>
            </w:r>
          </w:p>
          <w:p w:rsidR="00333913" w:rsidRPr="0078745E" w:rsidRDefault="00333913" w:rsidP="00D26079">
            <w:pPr>
              <w:numPr>
                <w:ilvl w:val="0"/>
                <w:numId w:val="29"/>
              </w:numPr>
              <w:spacing w:after="200" w:line="360" w:lineRule="auto"/>
              <w:ind w:left="454" w:hanging="425"/>
              <w:contextualSpacing/>
              <w:jc w:val="both"/>
              <w:rPr>
                <w:rFonts w:ascii="Arial" w:hAnsi="Arial" w:cs="Arial"/>
                <w:sz w:val="16"/>
              </w:rPr>
            </w:pPr>
            <w:r w:rsidRPr="0078745E">
              <w:rPr>
                <w:rFonts w:ascii="Arial" w:hAnsi="Arial" w:cs="Arial"/>
                <w:sz w:val="16"/>
              </w:rPr>
              <w:t>Richiede una appropriata istruzione dell’utente sull’utilizzo e manutenzione.</w:t>
            </w:r>
          </w:p>
          <w:p w:rsidR="00333913" w:rsidRPr="0078745E" w:rsidRDefault="00333913" w:rsidP="00D26079">
            <w:pPr>
              <w:numPr>
                <w:ilvl w:val="0"/>
                <w:numId w:val="29"/>
              </w:numPr>
              <w:spacing w:after="200" w:line="360" w:lineRule="auto"/>
              <w:ind w:left="454" w:hanging="425"/>
              <w:contextualSpacing/>
              <w:jc w:val="both"/>
              <w:rPr>
                <w:rFonts w:ascii="Arial" w:hAnsi="Arial" w:cs="Arial"/>
                <w:sz w:val="16"/>
              </w:rPr>
            </w:pPr>
            <w:r w:rsidRPr="0078745E">
              <w:rPr>
                <w:rFonts w:ascii="Arial" w:hAnsi="Arial" w:cs="Arial"/>
                <w:sz w:val="16"/>
              </w:rPr>
              <w:t>Costi superiori rispetto al sistema a semplice flusso.</w:t>
            </w:r>
          </w:p>
        </w:tc>
      </w:tr>
    </w:tbl>
    <w:p w:rsidR="00827D91" w:rsidRDefault="00827D91" w:rsidP="00827D91">
      <w:pPr>
        <w:autoSpaceDE w:val="0"/>
        <w:autoSpaceDN w:val="0"/>
        <w:adjustRightInd w:val="0"/>
        <w:spacing w:line="360" w:lineRule="auto"/>
        <w:ind w:left="284"/>
        <w:jc w:val="both"/>
        <w:rPr>
          <w:rFonts w:ascii="Arial" w:hAnsi="Arial" w:cs="Arial"/>
          <w:i/>
        </w:rPr>
      </w:pPr>
      <w:bookmarkStart w:id="112" w:name="_Toc521323430"/>
      <w:bookmarkStart w:id="113" w:name="_Toc523828293"/>
      <w:bookmarkStart w:id="114" w:name="_Toc524335241"/>
      <w:bookmarkStart w:id="115" w:name="_Toc524345987"/>
      <w:bookmarkStart w:id="116" w:name="_Toc524346734"/>
      <w:bookmarkStart w:id="117" w:name="_Toc524595451"/>
      <w:bookmarkStart w:id="118" w:name="_Toc524606122"/>
      <w:bookmarkStart w:id="119" w:name="_Toc524945985"/>
      <w:bookmarkStart w:id="120" w:name="_Toc525029430"/>
      <w:bookmarkStart w:id="121" w:name="_Toc525031048"/>
      <w:bookmarkStart w:id="122" w:name="_Toc525031550"/>
      <w:bookmarkStart w:id="123" w:name="_Toc525033554"/>
      <w:bookmarkStart w:id="124" w:name="_Toc529359797"/>
    </w:p>
    <w:p w:rsidR="00333913" w:rsidRPr="00FB5E8E" w:rsidRDefault="00333913" w:rsidP="00AE6462">
      <w:pPr>
        <w:numPr>
          <w:ilvl w:val="0"/>
          <w:numId w:val="33"/>
        </w:numPr>
        <w:autoSpaceDE w:val="0"/>
        <w:autoSpaceDN w:val="0"/>
        <w:adjustRightInd w:val="0"/>
        <w:spacing w:after="0" w:line="360" w:lineRule="auto"/>
        <w:ind w:left="284" w:hanging="284"/>
        <w:jc w:val="both"/>
        <w:rPr>
          <w:rFonts w:ascii="Arial" w:hAnsi="Arial" w:cs="Arial"/>
          <w:i/>
        </w:rPr>
      </w:pPr>
      <w:r w:rsidRPr="00FB5E8E">
        <w:rPr>
          <w:rFonts w:ascii="Arial" w:hAnsi="Arial" w:cs="Arial"/>
          <w:i/>
        </w:rPr>
        <w:t>Ventilazione ibrida</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333913" w:rsidRPr="00557AC6" w:rsidRDefault="00333913" w:rsidP="00AE6462">
      <w:pPr>
        <w:spacing w:after="0" w:line="360" w:lineRule="auto"/>
        <w:jc w:val="both"/>
        <w:rPr>
          <w:rFonts w:ascii="Arial" w:hAnsi="Arial" w:cs="Arial"/>
        </w:rPr>
      </w:pPr>
      <w:r w:rsidRPr="00557AC6">
        <w:rPr>
          <w:rFonts w:ascii="Arial" w:hAnsi="Arial" w:cs="Arial"/>
        </w:rPr>
        <w:t>I sistemi di ventilazione ibrida (naturale/meccanica) sono più comuni nei grandi edifici. Con questi sistemi viene comunemente utilizzata la ventilazione naturale per la maggior parte dell'anno mentre i sistemi di ventilazione/termoregolazione meccanica vengono attivati durante i picchi termici esterni, o quando la ventilazione naturale non è disponibile. Inoltre, al sistema di ventilazione possono essere integrati dei sensori di pressione che regolano i dispositivi motorizzati per il controllo delle pressioni dell’aria nei diversi locali dell’edificio, al fine di sfruttare la ventilazione naturale dove e quando è necessaria. Questi sistemi di controllo della ventilazione richiedono molta cura nella progettazione e una corretta educazione dell'utente finale, sia per il corretto utilizzo, sia per mettere in atto le procedure di manutenzione.</w:t>
      </w:r>
    </w:p>
    <w:p w:rsidR="004F4BA8" w:rsidRDefault="004F4BA8" w:rsidP="00333913">
      <w:pPr>
        <w:spacing w:line="360" w:lineRule="auto"/>
        <w:jc w:val="both"/>
        <w:rPr>
          <w:rFonts w:ascii="Arial" w:hAnsi="Arial" w:cs="Arial"/>
        </w:rPr>
      </w:pPr>
    </w:p>
    <w:p w:rsidR="00333913" w:rsidRDefault="00333913" w:rsidP="00333913">
      <w:pPr>
        <w:spacing w:line="360" w:lineRule="auto"/>
        <w:jc w:val="both"/>
        <w:rPr>
          <w:rFonts w:ascii="Arial" w:hAnsi="Arial" w:cs="Arial"/>
        </w:rPr>
      </w:pPr>
      <w:r w:rsidRPr="00AE5AB9">
        <w:rPr>
          <w:rFonts w:ascii="Arial" w:hAnsi="Arial" w:cs="Arial"/>
        </w:rPr>
        <w:t xml:space="preserve">Di seguito sono riportate le schede di approfondimento </w:t>
      </w:r>
      <w:r>
        <w:rPr>
          <w:rFonts w:ascii="Arial" w:hAnsi="Arial" w:cs="Arial"/>
        </w:rPr>
        <w:t>delle principali tecniche impiegate per la riduzione delle concentrazioni di radon all’interno degli edifici</w:t>
      </w:r>
      <w:r w:rsidR="005B5C33">
        <w:rPr>
          <w:rFonts w:ascii="Arial" w:hAnsi="Arial" w:cs="Arial"/>
        </w:rPr>
        <w:t>, specificando gli ambiti di applicazione dove queste possono essere applicate</w:t>
      </w:r>
      <w:r w:rsidR="007A2173">
        <w:rPr>
          <w:rFonts w:ascii="Arial" w:hAnsi="Arial" w:cs="Arial"/>
        </w:rPr>
        <w:t>.</w:t>
      </w:r>
    </w:p>
    <w:p w:rsidR="004F4BA8" w:rsidRDefault="004F4BA8" w:rsidP="00333913">
      <w:pPr>
        <w:spacing w:line="360" w:lineRule="auto"/>
        <w:jc w:val="both"/>
        <w:rPr>
          <w:rFonts w:ascii="Arial" w:hAnsi="Arial" w:cs="Arial"/>
        </w:rPr>
      </w:pPr>
      <w:r w:rsidRPr="00C10C03">
        <w:rPr>
          <w:rFonts w:ascii="Arial" w:hAnsi="Arial" w:cs="Arial"/>
        </w:rPr>
        <w:t>Quanto di seguito descritto è corredato da illustrazioni che mostrano l’applicazione delle tecniche di risanamento in edifici aventi le caratteristiche costruttive di una classica abitazione. Tuttavia, la trattazione che segue ha la finalità di presentare sinteticamente i principi generali delle tecniche di risanamento i quali possono essere applicati anche ad edifici adibiti a luoghi di lavoro.</w:t>
      </w:r>
    </w:p>
    <w:p w:rsidR="00333913" w:rsidRPr="00AE5AB9" w:rsidRDefault="00333913" w:rsidP="00333913">
      <w:pPr>
        <w:spacing w:line="360" w:lineRule="auto"/>
        <w:jc w:val="both"/>
        <w:rPr>
          <w:rFonts w:ascii="Arial" w:hAnsi="Arial" w:cs="Arial"/>
        </w:rPr>
      </w:pPr>
    </w:p>
    <w:p w:rsidR="00333913" w:rsidRPr="00AE5AB9" w:rsidRDefault="00333913" w:rsidP="00333913">
      <w:pPr>
        <w:spacing w:line="360" w:lineRule="auto"/>
        <w:jc w:val="both"/>
        <w:rPr>
          <w:rFonts w:ascii="Arial" w:hAnsi="Arial" w:cs="Arial"/>
        </w:rPr>
        <w:sectPr w:rsidR="00333913" w:rsidRPr="00AE5AB9" w:rsidSect="00151F2A">
          <w:footerReference w:type="default" r:id="rId23"/>
          <w:pgSz w:w="11906" w:h="16838"/>
          <w:pgMar w:top="1134" w:right="1134" w:bottom="1134" w:left="1134" w:header="709" w:footer="709" w:gutter="0"/>
          <w:cols w:space="708"/>
          <w:docGrid w:linePitch="360"/>
        </w:sectPr>
      </w:pPr>
    </w:p>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gridCol w:w="2835"/>
        <w:gridCol w:w="4472"/>
      </w:tblGrid>
      <w:tr w:rsidR="000E4FDB" w:rsidRPr="0078745E" w:rsidTr="00A136B1">
        <w:trPr>
          <w:trHeight w:hRule="exact" w:val="397"/>
          <w:tblHeader/>
        </w:trPr>
        <w:tc>
          <w:tcPr>
            <w:tcW w:w="7196" w:type="dxa"/>
            <w:shd w:val="clear" w:color="auto" w:fill="D9D9D9"/>
            <w:vAlign w:val="center"/>
          </w:tcPr>
          <w:p w:rsidR="000E4FDB" w:rsidRPr="0078745E" w:rsidRDefault="000E4FDB" w:rsidP="009F17F8">
            <w:pPr>
              <w:spacing w:line="360" w:lineRule="auto"/>
              <w:jc w:val="both"/>
              <w:rPr>
                <w:rFonts w:ascii="Arial" w:hAnsi="Arial" w:cs="Arial"/>
                <w:b/>
              </w:rPr>
            </w:pPr>
            <w:r w:rsidRPr="0078745E">
              <w:rPr>
                <w:rFonts w:ascii="Arial" w:hAnsi="Arial" w:cs="Arial"/>
                <w:b/>
              </w:rPr>
              <w:lastRenderedPageBreak/>
              <w:t>Descrizione</w:t>
            </w:r>
          </w:p>
        </w:tc>
        <w:tc>
          <w:tcPr>
            <w:tcW w:w="2835" w:type="dxa"/>
            <w:tcBorders>
              <w:bottom w:val="single" w:sz="4" w:space="0" w:color="auto"/>
            </w:tcBorders>
            <w:shd w:val="clear" w:color="auto" w:fill="D9D9D9"/>
            <w:vAlign w:val="center"/>
          </w:tcPr>
          <w:p w:rsidR="000E4FDB" w:rsidRPr="0078745E" w:rsidRDefault="000E4FDB" w:rsidP="009F17F8">
            <w:pPr>
              <w:spacing w:line="360" w:lineRule="auto"/>
              <w:jc w:val="both"/>
              <w:rPr>
                <w:rFonts w:ascii="Arial" w:hAnsi="Arial" w:cs="Arial"/>
                <w:b/>
              </w:rPr>
            </w:pPr>
            <w:r w:rsidRPr="0078745E">
              <w:rPr>
                <w:rFonts w:ascii="Arial" w:hAnsi="Arial" w:cs="Arial"/>
                <w:b/>
              </w:rPr>
              <w:t>Ambito di applicazione</w:t>
            </w:r>
          </w:p>
        </w:tc>
        <w:tc>
          <w:tcPr>
            <w:tcW w:w="4472" w:type="dxa"/>
            <w:shd w:val="clear" w:color="auto" w:fill="D9D9D9"/>
            <w:vAlign w:val="center"/>
          </w:tcPr>
          <w:p w:rsidR="000E4FDB" w:rsidRPr="0078745E" w:rsidRDefault="000E4FDB" w:rsidP="009F17F8">
            <w:pPr>
              <w:spacing w:line="360" w:lineRule="auto"/>
              <w:jc w:val="both"/>
              <w:rPr>
                <w:rFonts w:ascii="Arial" w:hAnsi="Arial" w:cs="Arial"/>
                <w:b/>
              </w:rPr>
            </w:pPr>
            <w:r w:rsidRPr="0078745E">
              <w:rPr>
                <w:rFonts w:ascii="Arial" w:hAnsi="Arial" w:cs="Arial"/>
                <w:b/>
              </w:rPr>
              <w:t>Immagine</w:t>
            </w:r>
          </w:p>
        </w:tc>
      </w:tr>
      <w:tr w:rsidR="000E4FDB" w:rsidRPr="0078745E" w:rsidTr="00A136B1">
        <w:trPr>
          <w:trHeight w:val="3831"/>
        </w:trPr>
        <w:tc>
          <w:tcPr>
            <w:tcW w:w="7196" w:type="dxa"/>
            <w:vMerge w:val="restart"/>
            <w:shd w:val="clear" w:color="auto" w:fill="auto"/>
          </w:tcPr>
          <w:p w:rsidR="000E4FDB" w:rsidRPr="0078745E" w:rsidRDefault="000E4FDB" w:rsidP="009F17F8">
            <w:pPr>
              <w:spacing w:line="360" w:lineRule="auto"/>
              <w:jc w:val="both"/>
              <w:rPr>
                <w:rFonts w:ascii="Arial" w:hAnsi="Arial" w:cs="Arial"/>
                <w:b/>
              </w:rPr>
            </w:pPr>
            <w:r w:rsidRPr="0078745E">
              <w:rPr>
                <w:rFonts w:ascii="Arial" w:hAnsi="Arial" w:cs="Arial"/>
                <w:b/>
              </w:rPr>
              <w:t>Isolamento esterno dell’involucro mediante barriere sintetiche radon impermeabili</w:t>
            </w:r>
          </w:p>
          <w:p w:rsidR="000E4FDB" w:rsidRPr="0078745E" w:rsidRDefault="000E4FDB" w:rsidP="009F17F8">
            <w:pPr>
              <w:spacing w:line="360" w:lineRule="auto"/>
              <w:jc w:val="both"/>
              <w:rPr>
                <w:rFonts w:ascii="Arial" w:hAnsi="Arial" w:cs="Arial"/>
              </w:rPr>
            </w:pPr>
            <w:r w:rsidRPr="0078745E">
              <w:rPr>
                <w:rFonts w:ascii="Arial" w:hAnsi="Arial" w:cs="Arial"/>
              </w:rPr>
              <w:t>Mediante l’applicazione di membrane sintetiche nell’interfaccia suolo/edificio, è possibile isolare l’intera superficie di attacco a terra dello stabile. Nell’applicazione a pavimento, la membrana deve essere posizionata tra la superficie superiore del vespaio ed il massetto sul quale successivamente viene posata la pavimentazione.</w:t>
            </w:r>
          </w:p>
          <w:p w:rsidR="000E4FDB" w:rsidRPr="0078745E" w:rsidRDefault="000E4FDB" w:rsidP="009F17F8">
            <w:pPr>
              <w:spacing w:line="360" w:lineRule="auto"/>
              <w:jc w:val="both"/>
              <w:rPr>
                <w:rFonts w:ascii="Arial" w:hAnsi="Arial" w:cs="Arial"/>
              </w:rPr>
            </w:pPr>
            <w:r w:rsidRPr="0078745E">
              <w:rPr>
                <w:rFonts w:ascii="Arial" w:hAnsi="Arial" w:cs="Arial"/>
              </w:rPr>
              <w:t xml:space="preserve">La membrana deve essere inoltre risvoltata sulle pareti verticali prossime al solaio, per tutta la lunghezza contro terra (ambienti </w:t>
            </w:r>
            <w:r>
              <w:rPr>
                <w:rFonts w:ascii="Arial" w:hAnsi="Arial" w:cs="Arial"/>
              </w:rPr>
              <w:t>in sotterraneo e ambienti in semi-sotterraneo</w:t>
            </w:r>
            <w:r w:rsidRPr="0078745E">
              <w:rPr>
                <w:rFonts w:ascii="Arial" w:hAnsi="Arial" w:cs="Arial"/>
              </w:rPr>
              <w:t xml:space="preserve">). </w:t>
            </w:r>
          </w:p>
          <w:p w:rsidR="00C04BC5" w:rsidRPr="00C04BC5" w:rsidRDefault="00C04BC5" w:rsidP="009F17F8">
            <w:pPr>
              <w:spacing w:line="360" w:lineRule="auto"/>
              <w:jc w:val="both"/>
              <w:rPr>
                <w:rFonts w:ascii="Arial" w:hAnsi="Arial" w:cs="Arial"/>
                <w:b/>
              </w:rPr>
            </w:pPr>
            <w:r w:rsidRPr="00BD7A13">
              <w:rPr>
                <w:rFonts w:ascii="Arial" w:hAnsi="Arial" w:cs="Arial"/>
                <w:b/>
              </w:rPr>
              <w:lastRenderedPageBreak/>
              <w:t>Isolamento interno dell’involucro mediante barriere sintetiche radon impermeabili</w:t>
            </w:r>
          </w:p>
          <w:p w:rsidR="000E4FDB" w:rsidRPr="0078745E" w:rsidRDefault="000E4FDB" w:rsidP="009F17F8">
            <w:pPr>
              <w:spacing w:line="360" w:lineRule="auto"/>
              <w:jc w:val="both"/>
              <w:rPr>
                <w:rFonts w:ascii="Arial" w:hAnsi="Arial" w:cs="Arial"/>
              </w:rPr>
            </w:pPr>
            <w:r w:rsidRPr="0078745E">
              <w:rPr>
                <w:rFonts w:ascii="Arial" w:hAnsi="Arial" w:cs="Arial"/>
              </w:rPr>
              <w:t>Nella fase di stesa della membrana è necessario che il piano di posa sia privo di asperità ed inoltre deve essere garantita la continuità di impermeabilizzazione al gas nelle giunzioni, mediante termosaldatura eseguita a regola d’arte. Come per tutti i materiali da costruzione, è importante analizzare le caratteristiche prestazionali delle membrane riportate nelle schede tecniche.</w:t>
            </w:r>
          </w:p>
          <w:p w:rsidR="000E4FDB" w:rsidRPr="0078745E" w:rsidRDefault="000E4FDB" w:rsidP="009F17F8">
            <w:pPr>
              <w:spacing w:line="360" w:lineRule="auto"/>
              <w:jc w:val="both"/>
              <w:rPr>
                <w:rFonts w:ascii="Arial" w:hAnsi="Arial" w:cs="Arial"/>
              </w:rPr>
            </w:pPr>
            <w:r w:rsidRPr="0078745E">
              <w:rPr>
                <w:rFonts w:ascii="Arial" w:hAnsi="Arial" w:cs="Arial"/>
              </w:rPr>
              <w:t>Oltre alle resistenze a trazione, allungamento e resistenza al punzonamento statico (resistenza alle sollecitazioni meccaniche), è necessario valutare la permeabilità al gas radon (volume di gas che può attraversare l’unita di superficie sottoposta ad una differenza di pressione pari ad una atmosfera, in un intervallo di tempo pari a 24 ore (cm</w:t>
            </w:r>
            <w:r w:rsidRPr="0078745E">
              <w:rPr>
                <w:rFonts w:ascii="Arial" w:hAnsi="Arial" w:cs="Arial"/>
                <w:vertAlign w:val="superscript"/>
              </w:rPr>
              <w:t>3</w:t>
            </w:r>
            <w:r w:rsidRPr="0078745E">
              <w:rPr>
                <w:rFonts w:ascii="Arial" w:hAnsi="Arial" w:cs="Arial"/>
              </w:rPr>
              <w:t>/(m</w:t>
            </w:r>
            <w:r w:rsidRPr="0078745E">
              <w:rPr>
                <w:rFonts w:ascii="Arial" w:hAnsi="Arial" w:cs="Arial"/>
                <w:vertAlign w:val="superscript"/>
              </w:rPr>
              <w:t xml:space="preserve">2 </w:t>
            </w:r>
            <w:r w:rsidRPr="0078745E">
              <w:rPr>
                <w:rFonts w:ascii="Arial" w:hAnsi="Arial" w:cs="Arial"/>
              </w:rPr>
              <w:sym w:font="Wingdings 2" w:char="F095"/>
            </w:r>
            <w:r w:rsidRPr="0078745E">
              <w:rPr>
                <w:rFonts w:ascii="Arial" w:hAnsi="Arial" w:cs="Arial"/>
              </w:rPr>
              <w:t xml:space="preserve"> 24h </w:t>
            </w:r>
            <w:r w:rsidRPr="0078745E">
              <w:rPr>
                <w:rFonts w:ascii="Arial" w:hAnsi="Arial" w:cs="Arial"/>
              </w:rPr>
              <w:sym w:font="Wingdings 2" w:char="F095"/>
            </w:r>
            <w:r w:rsidRPr="0078745E">
              <w:rPr>
                <w:rFonts w:ascii="Arial" w:hAnsi="Arial" w:cs="Arial"/>
              </w:rPr>
              <w:t xml:space="preserve"> atm)).</w:t>
            </w:r>
          </w:p>
          <w:p w:rsidR="000E4FDB" w:rsidRPr="0078745E" w:rsidRDefault="000E4FDB" w:rsidP="009F17F8">
            <w:pPr>
              <w:spacing w:line="360" w:lineRule="auto"/>
              <w:jc w:val="both"/>
              <w:rPr>
                <w:rFonts w:ascii="Arial" w:hAnsi="Arial" w:cs="Arial"/>
                <w:b/>
              </w:rPr>
            </w:pPr>
            <w:r w:rsidRPr="0078745E">
              <w:rPr>
                <w:rFonts w:ascii="Arial" w:hAnsi="Arial" w:cs="Arial"/>
              </w:rPr>
              <w:t>Qualora si valuti che la sola protezione effettuata dalla membrana non sia sufficiente, è necessario adottare le tecniche di allontanamento del gas mediante ventilazione, ad integrazione delle misure di isolamento.</w:t>
            </w: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C67EAC" w:rsidRPr="0078745E" w:rsidRDefault="00C67EAC" w:rsidP="00C67EAC">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Default="000E4FDB"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Default="0047705A" w:rsidP="009F17F8">
            <w:pPr>
              <w:spacing w:line="360" w:lineRule="auto"/>
              <w:jc w:val="both"/>
              <w:rPr>
                <w:rFonts w:ascii="Arial" w:hAnsi="Arial" w:cs="Arial"/>
              </w:rPr>
            </w:pPr>
            <w:r>
              <w:rPr>
                <w:rFonts w:ascii="Arial" w:hAnsi="Arial" w:cs="Arial"/>
                <w:noProof/>
              </w:rPr>
              <w:drawing>
                <wp:inline distT="0" distB="0" distL="0" distR="0">
                  <wp:extent cx="2520315" cy="2035810"/>
                  <wp:effectExtent l="0" t="0" r="0" b="2540"/>
                  <wp:docPr id="499"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795" t="16537" r="20496" b="2646"/>
                          <a:stretch>
                            <a:fillRect/>
                          </a:stretch>
                        </pic:blipFill>
                        <pic:spPr bwMode="auto">
                          <a:xfrm>
                            <a:off x="0" y="0"/>
                            <a:ext cx="2520315" cy="2035810"/>
                          </a:xfrm>
                          <a:prstGeom prst="rect">
                            <a:avLst/>
                          </a:prstGeom>
                          <a:noFill/>
                          <a:ln>
                            <a:noFill/>
                          </a:ln>
                        </pic:spPr>
                      </pic:pic>
                    </a:graphicData>
                  </a:graphic>
                </wp:inline>
              </w:drawing>
            </w:r>
          </w:p>
          <w:p w:rsidR="000E4FDB" w:rsidRPr="0078745E" w:rsidRDefault="000E4FDB" w:rsidP="009F17F8">
            <w:pPr>
              <w:spacing w:line="360" w:lineRule="auto"/>
              <w:jc w:val="both"/>
              <w:rPr>
                <w:rFonts w:ascii="Arial" w:hAnsi="Arial" w:cs="Arial"/>
              </w:rPr>
            </w:pPr>
          </w:p>
        </w:tc>
      </w:tr>
      <w:tr w:rsidR="000E4FDB" w:rsidRPr="0078745E" w:rsidTr="00A136B1">
        <w:trPr>
          <w:trHeight w:val="5121"/>
        </w:trPr>
        <w:tc>
          <w:tcPr>
            <w:tcW w:w="7196" w:type="dxa"/>
            <w:vMerge/>
            <w:shd w:val="clear" w:color="auto" w:fill="auto"/>
          </w:tcPr>
          <w:p w:rsidR="000E4FDB" w:rsidRPr="0078745E" w:rsidRDefault="000E4FDB" w:rsidP="009F17F8">
            <w:pPr>
              <w:spacing w:line="360" w:lineRule="auto"/>
              <w:jc w:val="both"/>
              <w:rPr>
                <w:rFonts w:ascii="Arial" w:hAnsi="Arial" w:cs="Arial"/>
                <w:b/>
              </w:rPr>
            </w:pPr>
          </w:p>
        </w:tc>
        <w:tc>
          <w:tcPr>
            <w:tcW w:w="2835" w:type="dxa"/>
            <w:shd w:val="clear" w:color="auto" w:fill="auto"/>
          </w:tcPr>
          <w:p w:rsidR="000E4FDB"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esistente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C67EAC" w:rsidRPr="0078745E" w:rsidRDefault="00C67EAC" w:rsidP="00C67EAC">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C67EAC" w:rsidRPr="0078745E" w:rsidRDefault="00C67EAC"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Default="000E4FDB"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536190" cy="2170430"/>
                  <wp:effectExtent l="0" t="0" r="0" b="1270"/>
                  <wp:docPr id="500"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795" t="15132" r="20946"/>
                          <a:stretch>
                            <a:fillRect/>
                          </a:stretch>
                        </pic:blipFill>
                        <pic:spPr bwMode="auto">
                          <a:xfrm>
                            <a:off x="0" y="0"/>
                            <a:ext cx="2536190" cy="2170430"/>
                          </a:xfrm>
                          <a:prstGeom prst="rect">
                            <a:avLst/>
                          </a:prstGeom>
                          <a:noFill/>
                          <a:ln>
                            <a:noFill/>
                          </a:ln>
                        </pic:spPr>
                      </pic:pic>
                    </a:graphicData>
                  </a:graphic>
                </wp:inline>
              </w:drawing>
            </w:r>
          </w:p>
          <w:p w:rsidR="000E4FDB" w:rsidRPr="0078745E" w:rsidRDefault="000E4FDB" w:rsidP="009F17F8">
            <w:pPr>
              <w:spacing w:line="360" w:lineRule="auto"/>
              <w:jc w:val="both"/>
              <w:rPr>
                <w:rFonts w:ascii="Arial" w:hAnsi="Arial" w:cs="Arial"/>
              </w:rPr>
            </w:pPr>
          </w:p>
        </w:tc>
      </w:tr>
      <w:tr w:rsidR="000E4FDB" w:rsidRPr="0078745E" w:rsidTr="00A136B1">
        <w:trPr>
          <w:trHeight w:val="3582"/>
        </w:trPr>
        <w:tc>
          <w:tcPr>
            <w:tcW w:w="7196" w:type="dxa"/>
            <w:shd w:val="clear" w:color="auto" w:fill="auto"/>
          </w:tcPr>
          <w:p w:rsidR="000E4FDB" w:rsidRPr="0078745E" w:rsidRDefault="000E4FDB" w:rsidP="009F17F8">
            <w:pPr>
              <w:spacing w:line="360" w:lineRule="auto"/>
              <w:jc w:val="both"/>
              <w:rPr>
                <w:rFonts w:ascii="Arial" w:hAnsi="Arial" w:cs="Arial"/>
                <w:b/>
              </w:rPr>
            </w:pPr>
            <w:r w:rsidRPr="0078745E">
              <w:rPr>
                <w:rFonts w:ascii="Arial" w:hAnsi="Arial" w:cs="Arial"/>
                <w:b/>
              </w:rPr>
              <w:lastRenderedPageBreak/>
              <w:t>Isolamento esterno dell’involucro mediante pannelli in vetro cellulare</w:t>
            </w:r>
          </w:p>
          <w:p w:rsidR="000E4FDB" w:rsidRPr="0078745E" w:rsidRDefault="000E4FDB" w:rsidP="009F17F8">
            <w:pPr>
              <w:spacing w:line="360" w:lineRule="auto"/>
              <w:jc w:val="both"/>
              <w:rPr>
                <w:rFonts w:ascii="Arial" w:hAnsi="Arial" w:cs="Arial"/>
              </w:rPr>
            </w:pPr>
            <w:r w:rsidRPr="0078745E">
              <w:rPr>
                <w:rFonts w:ascii="Arial" w:hAnsi="Arial" w:cs="Arial"/>
              </w:rPr>
              <w:t>I pannelli costituiti da vetro cellulare consentono di isolare le superfici dell’edificio a contatto con il suolo: si ottiene la contestuale riduzione dell’ingresso del gas radon proveniente dal terreno, l’isolamento termico e l’impermeabilizzazione all’acqua di pareti e pavimenti.</w:t>
            </w:r>
          </w:p>
          <w:p w:rsidR="000E4FDB" w:rsidRPr="0078745E" w:rsidRDefault="000E4FDB" w:rsidP="009F17F8">
            <w:pPr>
              <w:spacing w:line="360" w:lineRule="auto"/>
              <w:jc w:val="both"/>
              <w:rPr>
                <w:rFonts w:ascii="Arial" w:hAnsi="Arial" w:cs="Arial"/>
              </w:rPr>
            </w:pPr>
            <w:r w:rsidRPr="0078745E">
              <w:rPr>
                <w:rFonts w:ascii="Arial" w:hAnsi="Arial" w:cs="Arial"/>
              </w:rPr>
              <w:t>Questo materiale può essere utilizzato nelle nuove costruzioni, disponendo le lastre, debitamente giuntate lungo i bordi, sul piano di posa costituito da terreno o da un magrone livellato. Le lastre in vetro cellulare possono essere applicate anche sulle superfici esterne dei muri controterra.</w:t>
            </w:r>
          </w:p>
          <w:p w:rsidR="000E4FDB" w:rsidRPr="0078745E" w:rsidRDefault="000E4FDB" w:rsidP="009F17F8">
            <w:pPr>
              <w:spacing w:line="360" w:lineRule="auto"/>
              <w:jc w:val="both"/>
              <w:rPr>
                <w:rFonts w:ascii="Arial" w:hAnsi="Arial" w:cs="Arial"/>
              </w:rPr>
            </w:pPr>
            <w:r w:rsidRPr="0078745E">
              <w:rPr>
                <w:rFonts w:ascii="Arial" w:hAnsi="Arial" w:cs="Arial"/>
              </w:rPr>
              <w:t>Nel caso di edifici esistenti, il materiale in esame può essere impiegato internamente come sistema isolante.</w:t>
            </w:r>
          </w:p>
        </w:tc>
        <w:tc>
          <w:tcPr>
            <w:tcW w:w="2835" w:type="dxa"/>
            <w:shd w:val="clear" w:color="auto" w:fill="auto"/>
          </w:tcPr>
          <w:p w:rsidR="000E4FDB"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o esistente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C67EAC" w:rsidRPr="0078745E" w:rsidRDefault="00C67EAC" w:rsidP="00C67EAC">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911912" w:rsidP="009F17F8">
            <w:pPr>
              <w:spacing w:line="360" w:lineRule="auto"/>
              <w:jc w:val="both"/>
              <w:rPr>
                <w:rFonts w:ascii="Arial" w:hAnsi="Arial" w:cs="Arial"/>
              </w:rPr>
            </w:pPr>
            <w:r>
              <w:rPr>
                <w:rFonts w:ascii="Arial" w:hAnsi="Arial" w:cs="Arial"/>
                <w:noProof/>
              </w:rPr>
              <w:drawing>
                <wp:inline distT="0" distB="0" distL="0" distR="0">
                  <wp:extent cx="1421671" cy="1148369"/>
                  <wp:effectExtent l="0" t="0" r="7620" b="0"/>
                  <wp:docPr id="18"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795" t="16537" r="20496" b="2646"/>
                          <a:stretch>
                            <a:fillRect/>
                          </a:stretch>
                        </pic:blipFill>
                        <pic:spPr bwMode="auto">
                          <a:xfrm>
                            <a:off x="0" y="0"/>
                            <a:ext cx="1435003" cy="1159138"/>
                          </a:xfrm>
                          <a:prstGeom prst="rect">
                            <a:avLst/>
                          </a:prstGeom>
                          <a:noFill/>
                          <a:ln>
                            <a:noFill/>
                          </a:ln>
                        </pic:spPr>
                      </pic:pic>
                    </a:graphicData>
                  </a:graphic>
                </wp:inline>
              </w:drawing>
            </w:r>
            <w:r>
              <w:rPr>
                <w:rFonts w:ascii="Arial" w:hAnsi="Arial" w:cs="Arial"/>
                <w:noProof/>
              </w:rPr>
              <w:drawing>
                <wp:inline distT="0" distB="0" distL="0" distR="0">
                  <wp:extent cx="1478489" cy="1265267"/>
                  <wp:effectExtent l="0" t="0" r="7620" b="0"/>
                  <wp:docPr id="21"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795" t="15132" r="20946"/>
                          <a:stretch>
                            <a:fillRect/>
                          </a:stretch>
                        </pic:blipFill>
                        <pic:spPr bwMode="auto">
                          <a:xfrm>
                            <a:off x="0" y="0"/>
                            <a:ext cx="1492434" cy="1277201"/>
                          </a:xfrm>
                          <a:prstGeom prst="rect">
                            <a:avLst/>
                          </a:prstGeom>
                          <a:noFill/>
                          <a:ln>
                            <a:noFill/>
                          </a:ln>
                        </pic:spPr>
                      </pic:pic>
                    </a:graphicData>
                  </a:graphic>
                </wp:inline>
              </w:drawing>
            </w:r>
          </w:p>
        </w:tc>
      </w:tr>
    </w:tbl>
    <w:p w:rsidR="00A136B1" w:rsidRDefault="00A136B1"/>
    <w:p w:rsidR="00646895" w:rsidRDefault="00646895"/>
    <w:p w:rsidR="00646895" w:rsidRDefault="00646895"/>
    <w:p w:rsidR="00646895" w:rsidRDefault="00646895"/>
    <w:p w:rsidR="00646895" w:rsidRDefault="00646895"/>
    <w:p w:rsidR="00646895" w:rsidRDefault="00646895"/>
    <w:p w:rsidR="00646895" w:rsidRDefault="00646895"/>
    <w:p w:rsidR="00646895" w:rsidRDefault="00646895"/>
    <w:p w:rsidR="00646895" w:rsidRDefault="00646895"/>
    <w:p w:rsidR="00646895" w:rsidRDefault="00646895"/>
    <w:p w:rsidR="00646895" w:rsidRDefault="00646895"/>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gridCol w:w="2835"/>
        <w:gridCol w:w="4472"/>
      </w:tblGrid>
      <w:tr w:rsidR="00911912" w:rsidRPr="0078745E" w:rsidTr="0045444F">
        <w:trPr>
          <w:trHeight w:hRule="exact" w:val="397"/>
          <w:tblHeader/>
        </w:trPr>
        <w:tc>
          <w:tcPr>
            <w:tcW w:w="7196" w:type="dxa"/>
            <w:shd w:val="clear" w:color="auto" w:fill="D9D9D9"/>
            <w:vAlign w:val="center"/>
          </w:tcPr>
          <w:p w:rsidR="00911912" w:rsidRPr="0078745E" w:rsidRDefault="00911912" w:rsidP="0014548D">
            <w:pPr>
              <w:spacing w:line="360" w:lineRule="auto"/>
              <w:jc w:val="both"/>
              <w:rPr>
                <w:rFonts w:ascii="Arial" w:hAnsi="Arial" w:cs="Arial"/>
                <w:b/>
              </w:rPr>
            </w:pPr>
            <w:r w:rsidRPr="0078745E">
              <w:rPr>
                <w:rFonts w:ascii="Arial" w:hAnsi="Arial" w:cs="Arial"/>
                <w:b/>
              </w:rPr>
              <w:lastRenderedPageBreak/>
              <w:t>Descrizione</w:t>
            </w:r>
          </w:p>
        </w:tc>
        <w:tc>
          <w:tcPr>
            <w:tcW w:w="2835" w:type="dxa"/>
            <w:tcBorders>
              <w:bottom w:val="single" w:sz="4" w:space="0" w:color="auto"/>
            </w:tcBorders>
            <w:shd w:val="clear" w:color="auto" w:fill="D9D9D9"/>
            <w:vAlign w:val="center"/>
          </w:tcPr>
          <w:p w:rsidR="00911912" w:rsidRPr="0078745E" w:rsidRDefault="00911912" w:rsidP="0014548D">
            <w:pPr>
              <w:spacing w:line="360" w:lineRule="auto"/>
              <w:jc w:val="both"/>
              <w:rPr>
                <w:rFonts w:ascii="Arial" w:hAnsi="Arial" w:cs="Arial"/>
                <w:b/>
              </w:rPr>
            </w:pPr>
            <w:r w:rsidRPr="0078745E">
              <w:rPr>
                <w:rFonts w:ascii="Arial" w:hAnsi="Arial" w:cs="Arial"/>
                <w:b/>
              </w:rPr>
              <w:t>Ambito di applicazione</w:t>
            </w:r>
          </w:p>
        </w:tc>
        <w:tc>
          <w:tcPr>
            <w:tcW w:w="4472" w:type="dxa"/>
            <w:shd w:val="clear" w:color="auto" w:fill="D9D9D9"/>
            <w:vAlign w:val="center"/>
          </w:tcPr>
          <w:p w:rsidR="00911912" w:rsidRPr="0078745E" w:rsidRDefault="00911912" w:rsidP="0014548D">
            <w:pPr>
              <w:spacing w:line="360" w:lineRule="auto"/>
              <w:jc w:val="both"/>
              <w:rPr>
                <w:rFonts w:ascii="Arial" w:hAnsi="Arial" w:cs="Arial"/>
                <w:b/>
              </w:rPr>
            </w:pPr>
            <w:r w:rsidRPr="0078745E">
              <w:rPr>
                <w:rFonts w:ascii="Arial" w:hAnsi="Arial" w:cs="Arial"/>
                <w:b/>
              </w:rPr>
              <w:t>Immagine</w:t>
            </w:r>
          </w:p>
        </w:tc>
      </w:tr>
      <w:tr w:rsidR="000E4FDB" w:rsidRPr="0078745E" w:rsidTr="0045444F">
        <w:trPr>
          <w:trHeight w:val="4417"/>
        </w:trPr>
        <w:tc>
          <w:tcPr>
            <w:tcW w:w="7196" w:type="dxa"/>
            <w:vMerge w:val="restart"/>
            <w:shd w:val="clear" w:color="auto" w:fill="auto"/>
          </w:tcPr>
          <w:p w:rsidR="000E4FDB" w:rsidRPr="0078745E" w:rsidRDefault="000E4FDB" w:rsidP="00A136B1">
            <w:pPr>
              <w:spacing w:line="360" w:lineRule="auto"/>
              <w:jc w:val="both"/>
              <w:rPr>
                <w:rFonts w:ascii="Arial" w:hAnsi="Arial" w:cs="Arial"/>
              </w:rPr>
            </w:pPr>
            <w:r w:rsidRPr="0078745E">
              <w:rPr>
                <w:rFonts w:ascii="Arial" w:hAnsi="Arial" w:cs="Arial"/>
                <w:b/>
              </w:rPr>
              <w:t>Ventilazione del vano tecnico (fuori terra o seminterrato) o vuoto sanitario fuori terra.</w:t>
            </w:r>
          </w:p>
          <w:p w:rsidR="000E4FDB" w:rsidRPr="0078745E" w:rsidRDefault="000E4FDB" w:rsidP="009F17F8">
            <w:pPr>
              <w:spacing w:line="360" w:lineRule="auto"/>
              <w:jc w:val="both"/>
              <w:rPr>
                <w:rFonts w:ascii="Arial" w:hAnsi="Arial" w:cs="Arial"/>
                <w:i/>
              </w:rPr>
            </w:pPr>
            <w:r w:rsidRPr="0078745E">
              <w:rPr>
                <w:rFonts w:ascii="Arial" w:hAnsi="Arial" w:cs="Arial"/>
                <w:i/>
              </w:rPr>
              <w:t>Ventilazione naturale</w:t>
            </w:r>
          </w:p>
          <w:p w:rsidR="000E4FDB" w:rsidRPr="0078745E" w:rsidRDefault="000E4FDB" w:rsidP="00A136B1">
            <w:pPr>
              <w:spacing w:after="0" w:line="360" w:lineRule="auto"/>
              <w:jc w:val="both"/>
              <w:rPr>
                <w:rFonts w:ascii="Arial" w:hAnsi="Arial" w:cs="Arial"/>
              </w:rPr>
            </w:pPr>
            <w:r w:rsidRPr="0078745E">
              <w:rPr>
                <w:rFonts w:ascii="Arial" w:hAnsi="Arial" w:cs="Arial"/>
              </w:rPr>
              <w:t>In presenza di un vano tecnico o di un vuoto sanitario (vespaio i cui vuoti sono sufficientemente intercomunicanti, realizzato, ad esempio, mediante casseri a perdere in materiale polimerico, ideali per la costituzione di vespai ventilati) è possibile creare delle aperture fuori terra sui muri perimetrali dell’edificio, possibilmente sulle superfici esposte a nord (apertura di ingresso) e a sud (apertura di uscita), per generare un flusso d’aria per effetto di moti convettivi naturali. La circolazione d’aria può essere incrementata canalizzando il flusso di uscita verso il tetto dell’edificio, eventualmente installando un aspiratore girevole in sommità per incrementare l’effetto di aspirazione.</w:t>
            </w:r>
          </w:p>
          <w:p w:rsidR="000E4FDB" w:rsidRPr="0078745E" w:rsidRDefault="000E4FDB" w:rsidP="00A136B1">
            <w:pPr>
              <w:spacing w:after="240" w:line="360" w:lineRule="auto"/>
              <w:jc w:val="both"/>
              <w:rPr>
                <w:rFonts w:ascii="Arial" w:hAnsi="Arial" w:cs="Arial"/>
              </w:rPr>
            </w:pPr>
            <w:r w:rsidRPr="0078745E">
              <w:rPr>
                <w:rFonts w:ascii="Arial" w:hAnsi="Arial" w:cs="Arial"/>
              </w:rPr>
              <w:t>Nel caso di nuova costruzione è possibile prevedere la canalizzazione all’interno del corpo murario, al fine di minimizzare le interferenze con gli ambienti interni.</w:t>
            </w:r>
          </w:p>
          <w:p w:rsidR="000E4FDB" w:rsidRPr="0078745E" w:rsidRDefault="000E4FDB" w:rsidP="009F17F8">
            <w:pPr>
              <w:spacing w:line="360" w:lineRule="auto"/>
              <w:jc w:val="both"/>
              <w:rPr>
                <w:rFonts w:ascii="Arial" w:hAnsi="Arial" w:cs="Arial"/>
                <w:i/>
              </w:rPr>
            </w:pPr>
            <w:r w:rsidRPr="0078745E">
              <w:rPr>
                <w:rFonts w:ascii="Arial" w:hAnsi="Arial" w:cs="Arial"/>
                <w:i/>
              </w:rPr>
              <w:t>Ventilazione meccanica</w:t>
            </w:r>
          </w:p>
          <w:p w:rsidR="000E4FDB" w:rsidRPr="0078745E" w:rsidRDefault="000E4FDB" w:rsidP="009F17F8">
            <w:pPr>
              <w:spacing w:line="360" w:lineRule="auto"/>
              <w:jc w:val="both"/>
              <w:rPr>
                <w:rFonts w:ascii="Arial" w:hAnsi="Arial" w:cs="Arial"/>
                <w:vanish/>
              </w:rPr>
            </w:pPr>
            <w:r w:rsidRPr="0078745E">
              <w:rPr>
                <w:rFonts w:ascii="Arial" w:hAnsi="Arial" w:cs="Arial"/>
              </w:rPr>
              <w:t xml:space="preserve">Qualora la ventilazione naturale non sia sufficiente è possibile installare un ventilatore aspirante, posizionato all’interno del corpo murario o all’esterno dell’edificio. In </w:t>
            </w:r>
            <w:r w:rsidRPr="00331E99">
              <w:rPr>
                <w:rFonts w:ascii="Arial" w:hAnsi="Arial" w:cs="Arial"/>
              </w:rPr>
              <w:t xml:space="preserve">questo </w:t>
            </w:r>
            <w:r w:rsidR="00F130F1" w:rsidRPr="00331E99">
              <w:rPr>
                <w:rFonts w:ascii="Arial" w:hAnsi="Arial" w:cs="Arial"/>
              </w:rPr>
              <w:t xml:space="preserve">caso </w:t>
            </w:r>
            <w:r w:rsidRPr="00331E99">
              <w:rPr>
                <w:rFonts w:ascii="Arial" w:hAnsi="Arial" w:cs="Arial"/>
              </w:rPr>
              <w:t>è</w:t>
            </w:r>
            <w:r w:rsidRPr="0078745E">
              <w:rPr>
                <w:rFonts w:ascii="Arial" w:hAnsi="Arial" w:cs="Arial"/>
              </w:rPr>
              <w:t xml:space="preserve"> necessario chiudere qualsiasi comunicazione con l’esterno tale da creare una depressurizzazione del vespaio o del vano tecnico. Viceversa, è possibile insufflare aria e generare una pressurizzazione del vespaio, o del vano tecnico, impedendo all’aria ricca di radon di penetrare all’interno dell’edificio.</w:t>
            </w: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o esistente situato:</w:t>
            </w:r>
          </w:p>
          <w:p w:rsidR="000E4FDB" w:rsidRDefault="000E4FDB" w:rsidP="009F17F8">
            <w:pPr>
              <w:spacing w:line="360" w:lineRule="auto"/>
              <w:jc w:val="both"/>
              <w:rPr>
                <w:rFonts w:ascii="Arial" w:hAnsi="Arial" w:cs="Arial"/>
              </w:rPr>
            </w:pPr>
            <w:r>
              <w:rPr>
                <w:rFonts w:ascii="Arial" w:hAnsi="Arial" w:cs="Arial"/>
              </w:rPr>
              <w:sym w:font="Wingdings 2" w:char="F0A3"/>
            </w:r>
            <w:r>
              <w:rPr>
                <w:rFonts w:ascii="Arial" w:hAnsi="Arial" w:cs="Arial"/>
              </w:rPr>
              <w:t xml:space="preserve"> in sotterraneo</w:t>
            </w:r>
          </w:p>
          <w:p w:rsidR="000E4FDB" w:rsidRDefault="000E4FDB" w:rsidP="009F17F8">
            <w:pPr>
              <w:spacing w:line="360" w:lineRule="auto"/>
              <w:jc w:val="both"/>
              <w:rPr>
                <w:rFonts w:ascii="Arial" w:hAnsi="Arial" w:cs="Arial"/>
              </w:rPr>
            </w:pPr>
            <w:r>
              <w:rPr>
                <w:rFonts w:ascii="Arial" w:hAnsi="Arial" w:cs="Arial"/>
              </w:rPr>
              <w:sym w:font="Wingdings 2" w:char="F0A3"/>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C67EAC" w:rsidRPr="0078745E" w:rsidRDefault="00C67EAC" w:rsidP="00C67EAC">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234565" cy="2154555"/>
                  <wp:effectExtent l="0" t="0" r="0" b="0"/>
                  <wp:docPr id="501"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501" t="17105" r="28622" b="2490"/>
                          <a:stretch>
                            <a:fillRect/>
                          </a:stretch>
                        </pic:blipFill>
                        <pic:spPr bwMode="auto">
                          <a:xfrm>
                            <a:off x="0" y="0"/>
                            <a:ext cx="2234565" cy="2154555"/>
                          </a:xfrm>
                          <a:prstGeom prst="rect">
                            <a:avLst/>
                          </a:prstGeom>
                          <a:noFill/>
                          <a:ln>
                            <a:noFill/>
                          </a:ln>
                        </pic:spPr>
                      </pic:pic>
                    </a:graphicData>
                  </a:graphic>
                </wp:inline>
              </w:drawing>
            </w:r>
          </w:p>
          <w:p w:rsidR="000E4FDB" w:rsidRPr="0078745E" w:rsidRDefault="000E4FDB" w:rsidP="009F17F8">
            <w:pPr>
              <w:spacing w:line="360" w:lineRule="auto"/>
              <w:jc w:val="both"/>
              <w:rPr>
                <w:rFonts w:ascii="Arial" w:hAnsi="Arial" w:cs="Arial"/>
              </w:rPr>
            </w:pPr>
          </w:p>
        </w:tc>
      </w:tr>
      <w:tr w:rsidR="000E4FDB" w:rsidRPr="0078745E" w:rsidTr="0045444F">
        <w:trPr>
          <w:trHeight w:val="3970"/>
        </w:trPr>
        <w:tc>
          <w:tcPr>
            <w:tcW w:w="7196" w:type="dxa"/>
            <w:vMerge/>
            <w:shd w:val="clear" w:color="auto" w:fill="auto"/>
          </w:tcPr>
          <w:p w:rsidR="000E4FDB" w:rsidRPr="0078745E" w:rsidRDefault="000E4FDB" w:rsidP="009F17F8">
            <w:pPr>
              <w:spacing w:line="360" w:lineRule="auto"/>
              <w:jc w:val="both"/>
              <w:rPr>
                <w:rFonts w:ascii="Arial" w:hAnsi="Arial" w:cs="Arial"/>
                <w:b/>
              </w:rPr>
            </w:pP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o esistente situato:</w:t>
            </w:r>
          </w:p>
          <w:p w:rsidR="000E4FDB" w:rsidRDefault="000E4FDB" w:rsidP="009F17F8">
            <w:pPr>
              <w:spacing w:line="360" w:lineRule="auto"/>
              <w:jc w:val="both"/>
              <w:rPr>
                <w:rFonts w:ascii="Arial" w:hAnsi="Arial" w:cs="Arial"/>
              </w:rPr>
            </w:pPr>
            <w:r>
              <w:rPr>
                <w:rFonts w:ascii="Arial" w:hAnsi="Arial" w:cs="Arial"/>
              </w:rPr>
              <w:sym w:font="Wingdings 2" w:char="F0A3"/>
            </w:r>
            <w:r>
              <w:rPr>
                <w:rFonts w:ascii="Arial" w:hAnsi="Arial" w:cs="Arial"/>
              </w:rPr>
              <w:t xml:space="preserve"> in sotterraneo</w:t>
            </w:r>
          </w:p>
          <w:p w:rsidR="000E4FDB" w:rsidRDefault="000E4FDB" w:rsidP="009F17F8">
            <w:pPr>
              <w:spacing w:line="360" w:lineRule="auto"/>
              <w:jc w:val="both"/>
              <w:rPr>
                <w:rFonts w:ascii="Arial" w:hAnsi="Arial" w:cs="Arial"/>
              </w:rPr>
            </w:pPr>
            <w:r>
              <w:rPr>
                <w:rFonts w:ascii="Arial" w:hAnsi="Arial" w:cs="Arial"/>
              </w:rPr>
              <w:sym w:font="Wingdings 2" w:char="F0A3"/>
            </w:r>
            <w:r>
              <w:rPr>
                <w:rFonts w:ascii="Arial" w:hAnsi="Arial" w:cs="Arial"/>
              </w:rPr>
              <w:t xml:space="preserve"> in semi-sotterraneo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C67EAC" w:rsidRPr="0078745E" w:rsidRDefault="00C67EAC" w:rsidP="00C67EAC">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C67EAC" w:rsidRPr="0078745E" w:rsidRDefault="00C67EAC" w:rsidP="009F17F8">
            <w:pPr>
              <w:spacing w:line="360" w:lineRule="auto"/>
              <w:jc w:val="both"/>
              <w:rPr>
                <w:rFonts w:ascii="Arial" w:hAnsi="Arial" w:cs="Arial"/>
              </w:rPr>
            </w:pPr>
          </w:p>
        </w:tc>
        <w:tc>
          <w:tcPr>
            <w:tcW w:w="4472" w:type="dxa"/>
            <w:shd w:val="clear" w:color="auto" w:fill="auto"/>
          </w:tcPr>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417445" cy="2369185"/>
                  <wp:effectExtent l="0" t="0" r="1905" b="0"/>
                  <wp:docPr id="502"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7208" t="17105" r="27562"/>
                          <a:stretch>
                            <a:fillRect/>
                          </a:stretch>
                        </pic:blipFill>
                        <pic:spPr bwMode="auto">
                          <a:xfrm>
                            <a:off x="0" y="0"/>
                            <a:ext cx="2417445" cy="2369185"/>
                          </a:xfrm>
                          <a:prstGeom prst="rect">
                            <a:avLst/>
                          </a:prstGeom>
                          <a:noFill/>
                          <a:ln>
                            <a:noFill/>
                          </a:ln>
                        </pic:spPr>
                      </pic:pic>
                    </a:graphicData>
                  </a:graphic>
                </wp:inline>
              </w:drawing>
            </w:r>
          </w:p>
        </w:tc>
      </w:tr>
      <w:tr w:rsidR="000E4FDB" w:rsidRPr="0078745E" w:rsidTr="0045444F">
        <w:trPr>
          <w:trHeight w:val="3150"/>
        </w:trPr>
        <w:tc>
          <w:tcPr>
            <w:tcW w:w="7196" w:type="dxa"/>
            <w:shd w:val="clear" w:color="auto" w:fill="auto"/>
          </w:tcPr>
          <w:p w:rsidR="000E4FDB" w:rsidRDefault="000E4FDB" w:rsidP="009F17F8">
            <w:pPr>
              <w:spacing w:after="0" w:line="360" w:lineRule="auto"/>
              <w:contextualSpacing/>
              <w:jc w:val="both"/>
              <w:rPr>
                <w:rFonts w:ascii="Arial" w:hAnsi="Arial" w:cs="Arial"/>
                <w:b/>
                <w:i/>
              </w:rPr>
            </w:pPr>
            <w:r w:rsidRPr="0078745E">
              <w:rPr>
                <w:rFonts w:ascii="Arial" w:hAnsi="Arial" w:cs="Arial"/>
                <w:b/>
                <w:i/>
              </w:rPr>
              <w:lastRenderedPageBreak/>
              <w:t>Pressurizzazione dell’intero edificio</w:t>
            </w:r>
          </w:p>
          <w:p w:rsidR="000E4FDB" w:rsidRPr="0078745E" w:rsidRDefault="00C255F4" w:rsidP="009F17F8">
            <w:pPr>
              <w:spacing w:after="0" w:line="360" w:lineRule="auto"/>
              <w:contextualSpacing/>
              <w:jc w:val="both"/>
              <w:rPr>
                <w:rFonts w:ascii="Arial" w:hAnsi="Arial" w:cs="Arial"/>
              </w:rPr>
            </w:pPr>
            <w:r w:rsidRPr="0078745E">
              <w:rPr>
                <w:rFonts w:ascii="Arial" w:hAnsi="Arial" w:cs="Arial"/>
              </w:rPr>
              <w:t>È</w:t>
            </w:r>
            <w:r w:rsidR="000E4FDB" w:rsidRPr="0078745E">
              <w:rPr>
                <w:rFonts w:ascii="Arial" w:hAnsi="Arial" w:cs="Arial"/>
              </w:rPr>
              <w:t xml:space="preserve"> possibile contrastare l’ingresso del radon proveniente dal suolo applicando una debole sovrapressione (circa 2 Pa) mediante l’installazione di un ventilatore premente di poche decine di watt, eventualmente dotato di unità di riscaldamento dell’aria di mandata. </w:t>
            </w:r>
            <w:r w:rsidRPr="0078745E">
              <w:rPr>
                <w:rFonts w:ascii="Arial" w:hAnsi="Arial" w:cs="Arial"/>
              </w:rPr>
              <w:t>È</w:t>
            </w:r>
            <w:r w:rsidR="000E4FDB" w:rsidRPr="0078745E">
              <w:rPr>
                <w:rFonts w:ascii="Arial" w:hAnsi="Arial" w:cs="Arial"/>
              </w:rPr>
              <w:t xml:space="preserve"> necessario localizzare con cura il punto di installazione del dispositivo, al fine di dar luogo ad una distribuzione quanto più uniforme dell’aria immessa ed evitare l’inquinamento acustico degli ambienti. Il sistema può essere dotato di temporizzatore per la modulazione del tempo di esercizio ed il controllo dei consumi energetici. </w:t>
            </w:r>
            <w:r w:rsidRPr="0078745E">
              <w:rPr>
                <w:rFonts w:ascii="Arial" w:hAnsi="Arial" w:cs="Arial"/>
              </w:rPr>
              <w:t>È</w:t>
            </w:r>
            <w:r w:rsidR="000E4FDB" w:rsidRPr="0078745E">
              <w:rPr>
                <w:rFonts w:ascii="Arial" w:hAnsi="Arial" w:cs="Arial"/>
              </w:rPr>
              <w:t xml:space="preserve"> possibile ottenere lo stesso effetto descritto mediante un impianto di ventilazione meccanica controllata, eventualmente dotata di recupero di calore, che, tramite un sistema di canali di aspirazione ed immissione d’aria, consente di agire unifo</w:t>
            </w:r>
            <w:r w:rsidR="000E4FDB">
              <w:rPr>
                <w:rFonts w:ascii="Arial" w:hAnsi="Arial" w:cs="Arial"/>
              </w:rPr>
              <w:t>r</w:t>
            </w:r>
            <w:r w:rsidR="000E4FDB" w:rsidRPr="0078745E">
              <w:rPr>
                <w:rFonts w:ascii="Arial" w:hAnsi="Arial" w:cs="Arial"/>
              </w:rPr>
              <w:t xml:space="preserve">memente su tutto l’edificio. </w:t>
            </w: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o esistente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C67EAC" w:rsidRPr="0078745E" w:rsidRDefault="00C67EAC"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0E4FDB" w:rsidP="009F17F8">
            <w:pPr>
              <w:spacing w:line="360" w:lineRule="auto"/>
              <w:jc w:val="both"/>
              <w:rPr>
                <w:rFonts w:ascii="Arial" w:hAnsi="Arial" w:cs="Arial"/>
              </w:rPr>
            </w:pPr>
          </w:p>
          <w:p w:rsidR="000E4FDB" w:rsidRPr="0078745E" w:rsidRDefault="0047705A" w:rsidP="009F17F8">
            <w:pPr>
              <w:spacing w:line="360" w:lineRule="auto"/>
              <w:jc w:val="both"/>
              <w:rPr>
                <w:rFonts w:ascii="Arial" w:hAnsi="Arial" w:cs="Arial"/>
              </w:rPr>
            </w:pPr>
            <w:r>
              <w:rPr>
                <w:noProof/>
              </w:rPr>
              <w:drawing>
                <wp:inline distT="0" distB="0" distL="0" distR="0">
                  <wp:extent cx="2655570" cy="1621790"/>
                  <wp:effectExtent l="0" t="0" r="0" b="0"/>
                  <wp:docPr id="5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5570" cy="1621790"/>
                          </a:xfrm>
                          <a:prstGeom prst="rect">
                            <a:avLst/>
                          </a:prstGeom>
                          <a:noFill/>
                          <a:ln>
                            <a:noFill/>
                          </a:ln>
                        </pic:spPr>
                      </pic:pic>
                    </a:graphicData>
                  </a:graphic>
                </wp:inline>
              </w:drawing>
            </w:r>
          </w:p>
          <w:p w:rsidR="000E4FDB" w:rsidRPr="0078745E" w:rsidRDefault="000E4FDB" w:rsidP="009F17F8">
            <w:pPr>
              <w:spacing w:line="360" w:lineRule="auto"/>
              <w:jc w:val="both"/>
              <w:rPr>
                <w:rFonts w:ascii="Arial" w:hAnsi="Arial" w:cs="Arial"/>
              </w:rPr>
            </w:pPr>
          </w:p>
        </w:tc>
      </w:tr>
    </w:tbl>
    <w:p w:rsidR="0045444F" w:rsidRDefault="0045444F"/>
    <w:p w:rsidR="00646895" w:rsidRDefault="00646895"/>
    <w:p w:rsidR="00646895" w:rsidRDefault="00646895"/>
    <w:p w:rsidR="00646895" w:rsidRDefault="00646895"/>
    <w:p w:rsidR="00646895" w:rsidRDefault="00646895"/>
    <w:p w:rsidR="00646895" w:rsidRDefault="00646895"/>
    <w:p w:rsidR="00646895" w:rsidRDefault="00646895"/>
    <w:p w:rsidR="00646895" w:rsidRDefault="00646895"/>
    <w:p w:rsidR="00646895" w:rsidRDefault="00646895"/>
    <w:p w:rsidR="00646895" w:rsidRDefault="00646895"/>
    <w:p w:rsidR="00646895" w:rsidRDefault="00646895"/>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gridCol w:w="2835"/>
        <w:gridCol w:w="4472"/>
      </w:tblGrid>
      <w:tr w:rsidR="0045444F" w:rsidRPr="0078745E" w:rsidTr="0045444F">
        <w:trPr>
          <w:trHeight w:hRule="exact" w:val="397"/>
          <w:tblHeader/>
        </w:trPr>
        <w:tc>
          <w:tcPr>
            <w:tcW w:w="7196" w:type="dxa"/>
            <w:shd w:val="clear" w:color="auto" w:fill="D9D9D9"/>
            <w:vAlign w:val="center"/>
          </w:tcPr>
          <w:p w:rsidR="0045444F" w:rsidRPr="0078745E" w:rsidRDefault="0045444F" w:rsidP="0014548D">
            <w:pPr>
              <w:spacing w:line="360" w:lineRule="auto"/>
              <w:jc w:val="both"/>
              <w:rPr>
                <w:rFonts w:ascii="Arial" w:hAnsi="Arial" w:cs="Arial"/>
                <w:b/>
              </w:rPr>
            </w:pPr>
            <w:r w:rsidRPr="0078745E">
              <w:rPr>
                <w:rFonts w:ascii="Arial" w:hAnsi="Arial" w:cs="Arial"/>
                <w:b/>
              </w:rPr>
              <w:lastRenderedPageBreak/>
              <w:t>Descrizione</w:t>
            </w:r>
          </w:p>
        </w:tc>
        <w:tc>
          <w:tcPr>
            <w:tcW w:w="2835" w:type="dxa"/>
            <w:tcBorders>
              <w:bottom w:val="single" w:sz="4" w:space="0" w:color="auto"/>
            </w:tcBorders>
            <w:shd w:val="clear" w:color="auto" w:fill="D9D9D9"/>
            <w:vAlign w:val="center"/>
          </w:tcPr>
          <w:p w:rsidR="0045444F" w:rsidRPr="0078745E" w:rsidRDefault="0045444F" w:rsidP="0014548D">
            <w:pPr>
              <w:spacing w:line="360" w:lineRule="auto"/>
              <w:jc w:val="both"/>
              <w:rPr>
                <w:rFonts w:ascii="Arial" w:hAnsi="Arial" w:cs="Arial"/>
                <w:b/>
              </w:rPr>
            </w:pPr>
            <w:r w:rsidRPr="0078745E">
              <w:rPr>
                <w:rFonts w:ascii="Arial" w:hAnsi="Arial" w:cs="Arial"/>
                <w:b/>
              </w:rPr>
              <w:t>Ambito di applicazione</w:t>
            </w:r>
          </w:p>
        </w:tc>
        <w:tc>
          <w:tcPr>
            <w:tcW w:w="4472" w:type="dxa"/>
            <w:shd w:val="clear" w:color="auto" w:fill="D9D9D9"/>
            <w:vAlign w:val="center"/>
          </w:tcPr>
          <w:p w:rsidR="0045444F" w:rsidRPr="0078745E" w:rsidRDefault="0045444F" w:rsidP="0014548D">
            <w:pPr>
              <w:spacing w:line="360" w:lineRule="auto"/>
              <w:jc w:val="both"/>
              <w:rPr>
                <w:rFonts w:ascii="Arial" w:hAnsi="Arial" w:cs="Arial"/>
                <w:b/>
              </w:rPr>
            </w:pPr>
            <w:r w:rsidRPr="0078745E">
              <w:rPr>
                <w:rFonts w:ascii="Arial" w:hAnsi="Arial" w:cs="Arial"/>
                <w:b/>
              </w:rPr>
              <w:t>Immagine</w:t>
            </w:r>
          </w:p>
        </w:tc>
      </w:tr>
      <w:tr w:rsidR="000E4FDB" w:rsidRPr="0078745E" w:rsidTr="0045444F">
        <w:trPr>
          <w:trHeight w:val="6529"/>
        </w:trPr>
        <w:tc>
          <w:tcPr>
            <w:tcW w:w="7196" w:type="dxa"/>
            <w:vMerge w:val="restart"/>
            <w:shd w:val="clear" w:color="auto" w:fill="auto"/>
          </w:tcPr>
          <w:p w:rsidR="000E4FDB" w:rsidRPr="0078745E" w:rsidRDefault="000E4FDB" w:rsidP="009F17F8">
            <w:pPr>
              <w:spacing w:line="360" w:lineRule="auto"/>
              <w:jc w:val="both"/>
              <w:rPr>
                <w:rFonts w:ascii="Arial" w:hAnsi="Arial" w:cs="Arial"/>
                <w:b/>
                <w:i/>
              </w:rPr>
            </w:pPr>
            <w:r w:rsidRPr="0078745E">
              <w:rPr>
                <w:rFonts w:ascii="Arial" w:hAnsi="Arial" w:cs="Arial"/>
                <w:b/>
                <w:i/>
              </w:rPr>
              <w:t>Depressurizzazione del terreno di fondazione – pozzo radon</w:t>
            </w:r>
          </w:p>
          <w:p w:rsidR="000E4FDB" w:rsidRPr="0078745E" w:rsidRDefault="000E4FDB" w:rsidP="009F17F8">
            <w:pPr>
              <w:spacing w:line="360" w:lineRule="auto"/>
              <w:jc w:val="both"/>
              <w:rPr>
                <w:rFonts w:ascii="Arial" w:hAnsi="Arial" w:cs="Arial"/>
              </w:rPr>
            </w:pPr>
            <w:r w:rsidRPr="0078745E">
              <w:rPr>
                <w:rFonts w:ascii="Arial" w:hAnsi="Arial" w:cs="Arial"/>
              </w:rPr>
              <w:t>In fase costruttiva è possibile realizzare, al di sotto del getto del magrone o della platea di fondazione, un pozzetto di captazione del radon presente nel terreno. Questo è costituito da un vano, usualmente in calcestruzzo prefabbricato, con lato inferiore aperto e poggiante su un nucleo drenante di ghiaia grossolana. Il pozzetto è collegato, mediante canalizzazione, ad un secondo pozzetto collocato in prossimità dell’edificio e ubicato poco sotto il piano campagna, in cui è alloggiato il ventilatore aspirante alimentato elettricamente. Il radon captato viene dunque liberato in atmosfera, avendo cura di posizionare la bocca di emissione lontano dai prospetti dell’edificio o dagli edifici limitrofi, al fine di evitare l’immissione del contaminante dagli infissi esterni. La soluzione ottimale consiste nella canalizzazione del gas fino alla quota di gronda dello stabile, dove viene più facilmente disperso.</w:t>
            </w:r>
          </w:p>
          <w:p w:rsidR="000E4FDB" w:rsidRPr="0078745E" w:rsidRDefault="000E4FDB" w:rsidP="009F17F8">
            <w:pPr>
              <w:spacing w:line="360" w:lineRule="auto"/>
              <w:jc w:val="both"/>
              <w:rPr>
                <w:rFonts w:ascii="Arial" w:hAnsi="Arial" w:cs="Arial"/>
              </w:rPr>
            </w:pPr>
            <w:r w:rsidRPr="0078745E">
              <w:rPr>
                <w:rFonts w:ascii="Arial" w:hAnsi="Arial" w:cs="Arial"/>
              </w:rPr>
              <w:t xml:space="preserve">La tecnica sopra descritta può essere applicata per edifici con locali </w:t>
            </w:r>
            <w:r>
              <w:rPr>
                <w:rFonts w:ascii="Arial" w:hAnsi="Arial" w:cs="Arial"/>
              </w:rPr>
              <w:t>in sotterraneo</w:t>
            </w:r>
            <w:r w:rsidRPr="0078745E">
              <w:rPr>
                <w:rFonts w:ascii="Arial" w:hAnsi="Arial" w:cs="Arial"/>
              </w:rPr>
              <w:t>, avendo cura di dimensionare correttamente il sistema di aspirazione (ventilatore e canalizzazione) ed effettuare l’isolamento esterno delle superfici verticali controterra.</w:t>
            </w:r>
          </w:p>
          <w:p w:rsidR="00911912" w:rsidRDefault="00911912" w:rsidP="00911912">
            <w:pPr>
              <w:spacing w:line="360" w:lineRule="auto"/>
              <w:jc w:val="both"/>
              <w:rPr>
                <w:rFonts w:ascii="Arial" w:hAnsi="Arial" w:cs="Arial"/>
              </w:rPr>
            </w:pPr>
            <w:r w:rsidRPr="0078745E">
              <w:rPr>
                <w:rFonts w:ascii="Arial" w:hAnsi="Arial" w:cs="Arial"/>
                <w:b/>
                <w:i/>
              </w:rPr>
              <w:lastRenderedPageBreak/>
              <w:t>Depressurizzazione del terreno di fondazione</w:t>
            </w:r>
          </w:p>
          <w:p w:rsidR="000E4FDB" w:rsidRPr="0078745E" w:rsidRDefault="000E4FDB" w:rsidP="009F17F8">
            <w:pPr>
              <w:spacing w:line="360" w:lineRule="auto"/>
              <w:jc w:val="both"/>
              <w:rPr>
                <w:rFonts w:ascii="Arial" w:hAnsi="Arial" w:cs="Arial"/>
              </w:rPr>
            </w:pPr>
            <w:r w:rsidRPr="0078745E">
              <w:rPr>
                <w:rFonts w:ascii="Arial" w:hAnsi="Arial" w:cs="Arial"/>
              </w:rPr>
              <w:t xml:space="preserve">Per il risanamento di edifici esistenti è possibile realizzare un corpo drenante perimetrale, effettuando uno scavo in verticale o una trincea drenante, costituita da un nucleo in ghiaia grossolana, adeguatamente protetto mediante avvolgimento con tessuto filtrante per evitare l’intasamento del corpo centrale, in cui è alloggiata una condotta di captazione. In sommità deve essere installato un ventilatore aspirante, eventualmente ubicato in un pozzetto ispezionabile, a sua volta collegato alla tubazione di mandata per il conferimento del gas alla quota di progetto. </w:t>
            </w:r>
          </w:p>
          <w:p w:rsidR="000E4FDB" w:rsidRDefault="000E4FDB" w:rsidP="009F17F8">
            <w:pPr>
              <w:spacing w:line="360" w:lineRule="auto"/>
              <w:jc w:val="both"/>
              <w:rPr>
                <w:rFonts w:ascii="Arial" w:hAnsi="Arial" w:cs="Arial"/>
              </w:rPr>
            </w:pPr>
            <w:r w:rsidRPr="0078745E">
              <w:rPr>
                <w:rFonts w:ascii="Arial" w:hAnsi="Arial" w:cs="Arial"/>
              </w:rPr>
              <w:t>Il corpo drenante può essere ubicato anche al di sotto della superficie della pavimentazione. Tuttavia questo comporta delle opere di demolizione e ricostruzione il più delle volte non desiderate.</w:t>
            </w:r>
          </w:p>
          <w:p w:rsidR="000E4FDB" w:rsidRPr="0078745E" w:rsidRDefault="000E4FDB" w:rsidP="009F17F8">
            <w:pPr>
              <w:spacing w:line="360" w:lineRule="auto"/>
              <w:jc w:val="both"/>
              <w:rPr>
                <w:rFonts w:ascii="Arial" w:hAnsi="Arial" w:cs="Arial"/>
              </w:rPr>
            </w:pPr>
            <w:r>
              <w:rPr>
                <w:rFonts w:ascii="Arial" w:hAnsi="Arial" w:cs="Arial"/>
              </w:rPr>
              <w:t xml:space="preserve">Se il locale si trova in sotterraneo o in semi-sotterraneo sarà necessario abbinare tale tecnica all’uso dei sistemi isolanti (membrane o pannelli in radon impermeabili) esposte in precedenza per evitare l’eventuale ingresso del radon dai muri perimetrali dell’edificio. </w:t>
            </w:r>
          </w:p>
          <w:p w:rsidR="000E4FDB" w:rsidRPr="0078745E" w:rsidRDefault="000E4FDB" w:rsidP="009F17F8">
            <w:pPr>
              <w:spacing w:line="360" w:lineRule="auto"/>
              <w:jc w:val="both"/>
              <w:rPr>
                <w:rFonts w:ascii="Arial" w:hAnsi="Arial" w:cs="Arial"/>
              </w:rPr>
            </w:pPr>
            <w:r w:rsidRPr="0078745E">
              <w:rPr>
                <w:rFonts w:ascii="Arial" w:hAnsi="Arial" w:cs="Arial"/>
              </w:rPr>
              <w:t xml:space="preserve">L’efficacia del sistema e l’area di influenza del pozzo sono strettamente legate alla permeabilità del terreno, alla profondità del pozzo ed alla potenza di estrazione del ventilatore: un singolo pozzo, realizzato al di sotto dell’edificio, in un suolo con buona </w:t>
            </w:r>
            <w:r w:rsidR="005F5C7F" w:rsidRPr="0078745E">
              <w:rPr>
                <w:rFonts w:ascii="Arial" w:hAnsi="Arial" w:cs="Arial"/>
              </w:rPr>
              <w:t>permeabilità</w:t>
            </w:r>
            <w:r w:rsidRPr="0078745E">
              <w:rPr>
                <w:rFonts w:ascii="Arial" w:hAnsi="Arial" w:cs="Arial"/>
              </w:rPr>
              <w:t>, dotato di un aspiratore di circa 80 watt, può avere effetto su un’area di circa 300 m</w:t>
            </w:r>
            <w:r w:rsidRPr="0078745E">
              <w:rPr>
                <w:rFonts w:ascii="Arial" w:hAnsi="Arial" w:cs="Arial"/>
                <w:vertAlign w:val="superscript"/>
              </w:rPr>
              <w:t>2</w:t>
            </w:r>
            <w:r w:rsidRPr="0078745E">
              <w:rPr>
                <w:rFonts w:ascii="Arial" w:hAnsi="Arial" w:cs="Arial"/>
              </w:rPr>
              <w:t xml:space="preserve"> con centro sul pozzo (raggio di azione pari a 10 metri).</w:t>
            </w: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0E4FDB" w:rsidRDefault="00C67EAC"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0E4FDB" w:rsidP="009F17F8">
            <w:pPr>
              <w:spacing w:line="360" w:lineRule="auto"/>
              <w:jc w:val="both"/>
              <w:rPr>
                <w:rFonts w:ascii="Arial" w:hAnsi="Arial" w:cs="Arial"/>
              </w:rPr>
            </w:pPr>
          </w:p>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607945" cy="2106930"/>
                  <wp:effectExtent l="0" t="0" r="1905" b="7620"/>
                  <wp:docPr id="504"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1629" t="15511" r="24182" b="2856"/>
                          <a:stretch>
                            <a:fillRect/>
                          </a:stretch>
                        </pic:blipFill>
                        <pic:spPr bwMode="auto">
                          <a:xfrm>
                            <a:off x="0" y="0"/>
                            <a:ext cx="2607945" cy="2106930"/>
                          </a:xfrm>
                          <a:prstGeom prst="rect">
                            <a:avLst/>
                          </a:prstGeom>
                          <a:noFill/>
                          <a:ln>
                            <a:noFill/>
                          </a:ln>
                        </pic:spPr>
                      </pic:pic>
                    </a:graphicData>
                  </a:graphic>
                </wp:inline>
              </w:drawing>
            </w:r>
          </w:p>
        </w:tc>
      </w:tr>
      <w:tr w:rsidR="00911912" w:rsidRPr="0078745E" w:rsidTr="0045444F">
        <w:trPr>
          <w:trHeight w:val="12827"/>
        </w:trPr>
        <w:tc>
          <w:tcPr>
            <w:tcW w:w="7196" w:type="dxa"/>
            <w:vMerge/>
            <w:shd w:val="clear" w:color="auto" w:fill="auto"/>
          </w:tcPr>
          <w:p w:rsidR="00911912" w:rsidRPr="0078745E" w:rsidRDefault="00911912" w:rsidP="009F17F8">
            <w:pPr>
              <w:spacing w:line="360" w:lineRule="auto"/>
              <w:jc w:val="both"/>
              <w:rPr>
                <w:rFonts w:ascii="Arial" w:hAnsi="Arial" w:cs="Arial"/>
                <w:b/>
                <w:i/>
              </w:rPr>
            </w:pPr>
          </w:p>
        </w:tc>
        <w:tc>
          <w:tcPr>
            <w:tcW w:w="2835" w:type="dxa"/>
            <w:shd w:val="clear" w:color="auto" w:fill="auto"/>
          </w:tcPr>
          <w:p w:rsidR="00911912" w:rsidRDefault="00911912" w:rsidP="009F17F8">
            <w:pPr>
              <w:spacing w:line="360" w:lineRule="auto"/>
              <w:jc w:val="both"/>
              <w:rPr>
                <w:rFonts w:ascii="Arial" w:hAnsi="Arial" w:cs="Arial"/>
              </w:rPr>
            </w:pPr>
          </w:p>
          <w:p w:rsidR="00911912" w:rsidRDefault="00911912" w:rsidP="009F17F8">
            <w:pPr>
              <w:spacing w:line="360" w:lineRule="auto"/>
              <w:jc w:val="both"/>
              <w:rPr>
                <w:rFonts w:ascii="Arial" w:hAnsi="Arial" w:cs="Arial"/>
              </w:rPr>
            </w:pPr>
            <w:r>
              <w:rPr>
                <w:rFonts w:ascii="Arial" w:hAnsi="Arial" w:cs="Arial"/>
              </w:rPr>
              <w:t xml:space="preserve">Luogo di lavoro esistente situato: </w:t>
            </w:r>
          </w:p>
          <w:p w:rsidR="00911912" w:rsidRDefault="00911912"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911912" w:rsidRDefault="00911912"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911912" w:rsidRDefault="00911912"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911912" w:rsidRPr="0078745E" w:rsidRDefault="00911912"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911912" w:rsidRPr="0078745E" w:rsidRDefault="00911912" w:rsidP="009F17F8">
            <w:pPr>
              <w:spacing w:line="360" w:lineRule="auto"/>
              <w:jc w:val="both"/>
              <w:rPr>
                <w:rFonts w:ascii="Arial" w:hAnsi="Arial" w:cs="Arial"/>
              </w:rPr>
            </w:pPr>
          </w:p>
        </w:tc>
        <w:tc>
          <w:tcPr>
            <w:tcW w:w="4472" w:type="dxa"/>
            <w:shd w:val="clear" w:color="auto" w:fill="auto"/>
          </w:tcPr>
          <w:p w:rsidR="00911912" w:rsidRDefault="00911912" w:rsidP="009F17F8">
            <w:pPr>
              <w:spacing w:line="360" w:lineRule="auto"/>
              <w:jc w:val="both"/>
              <w:rPr>
                <w:rFonts w:ascii="Arial" w:hAnsi="Arial" w:cs="Arial"/>
              </w:rPr>
            </w:pPr>
          </w:p>
          <w:p w:rsidR="00911912" w:rsidRDefault="00911912" w:rsidP="00911912">
            <w:pPr>
              <w:spacing w:line="360" w:lineRule="auto"/>
              <w:jc w:val="both"/>
              <w:rPr>
                <w:rFonts w:ascii="Arial" w:hAnsi="Arial" w:cs="Arial"/>
              </w:rPr>
            </w:pPr>
            <w:r>
              <w:rPr>
                <w:rFonts w:ascii="Arial" w:hAnsi="Arial" w:cs="Arial"/>
                <w:noProof/>
              </w:rPr>
              <w:drawing>
                <wp:inline distT="0" distB="0" distL="0" distR="0">
                  <wp:extent cx="2226310" cy="1955800"/>
                  <wp:effectExtent l="0" t="0" r="2540" b="6350"/>
                  <wp:docPr id="505"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967" t="16595" r="22237" b="3241"/>
                          <a:stretch>
                            <a:fillRect/>
                          </a:stretch>
                        </pic:blipFill>
                        <pic:spPr bwMode="auto">
                          <a:xfrm>
                            <a:off x="0" y="0"/>
                            <a:ext cx="2226310" cy="1955800"/>
                          </a:xfrm>
                          <a:prstGeom prst="rect">
                            <a:avLst/>
                          </a:prstGeom>
                          <a:noFill/>
                          <a:ln>
                            <a:noFill/>
                          </a:ln>
                        </pic:spPr>
                      </pic:pic>
                    </a:graphicData>
                  </a:graphic>
                </wp:inline>
              </w:drawing>
            </w:r>
          </w:p>
          <w:p w:rsidR="00911912" w:rsidRDefault="00911912" w:rsidP="00911912">
            <w:pPr>
              <w:spacing w:line="360" w:lineRule="auto"/>
              <w:jc w:val="both"/>
              <w:rPr>
                <w:rFonts w:ascii="Arial" w:hAnsi="Arial" w:cs="Arial"/>
              </w:rPr>
            </w:pPr>
          </w:p>
          <w:p w:rsidR="00911912" w:rsidRPr="0078745E" w:rsidRDefault="00911912" w:rsidP="0045444F">
            <w:pPr>
              <w:spacing w:line="360" w:lineRule="auto"/>
              <w:jc w:val="both"/>
              <w:rPr>
                <w:rFonts w:ascii="Arial" w:hAnsi="Arial" w:cs="Arial"/>
              </w:rPr>
            </w:pPr>
            <w:r>
              <w:rPr>
                <w:rFonts w:ascii="Arial" w:hAnsi="Arial" w:cs="Arial"/>
                <w:noProof/>
              </w:rPr>
              <w:drawing>
                <wp:inline distT="0" distB="0" distL="0" distR="0">
                  <wp:extent cx="2131060" cy="2273935"/>
                  <wp:effectExtent l="0" t="0" r="2540" b="0"/>
                  <wp:docPr id="22"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648" t="14880" r="29919" b="2870"/>
                          <a:stretch>
                            <a:fillRect/>
                          </a:stretch>
                        </pic:blipFill>
                        <pic:spPr bwMode="auto">
                          <a:xfrm>
                            <a:off x="0" y="0"/>
                            <a:ext cx="2131060" cy="2273935"/>
                          </a:xfrm>
                          <a:prstGeom prst="rect">
                            <a:avLst/>
                          </a:prstGeom>
                          <a:noFill/>
                          <a:ln>
                            <a:noFill/>
                          </a:ln>
                        </pic:spPr>
                      </pic:pic>
                    </a:graphicData>
                  </a:graphic>
                </wp:inline>
              </w:drawing>
            </w:r>
          </w:p>
        </w:tc>
      </w:tr>
      <w:tr w:rsidR="000E4FDB" w:rsidRPr="0078745E" w:rsidTr="0045444F">
        <w:trPr>
          <w:trHeight w:val="2988"/>
        </w:trPr>
        <w:tc>
          <w:tcPr>
            <w:tcW w:w="7196" w:type="dxa"/>
            <w:tcBorders>
              <w:bottom w:val="single" w:sz="4" w:space="0" w:color="auto"/>
            </w:tcBorders>
            <w:shd w:val="clear" w:color="auto" w:fill="auto"/>
          </w:tcPr>
          <w:p w:rsidR="000E4FDB" w:rsidRPr="0078745E" w:rsidRDefault="000E4FDB" w:rsidP="009F17F8">
            <w:pPr>
              <w:spacing w:line="360" w:lineRule="auto"/>
              <w:jc w:val="both"/>
              <w:rPr>
                <w:rFonts w:ascii="Arial" w:hAnsi="Arial" w:cs="Arial"/>
                <w:b/>
                <w:i/>
              </w:rPr>
            </w:pPr>
            <w:r w:rsidRPr="0078745E">
              <w:rPr>
                <w:rFonts w:ascii="Arial" w:hAnsi="Arial" w:cs="Arial"/>
                <w:b/>
                <w:i/>
              </w:rPr>
              <w:lastRenderedPageBreak/>
              <w:t>Depressurizzazione del vespaio</w:t>
            </w:r>
          </w:p>
          <w:p w:rsidR="000E4FDB" w:rsidRPr="0078745E" w:rsidRDefault="000E4FDB" w:rsidP="009F17F8">
            <w:pPr>
              <w:spacing w:line="360" w:lineRule="auto"/>
              <w:jc w:val="both"/>
              <w:rPr>
                <w:rFonts w:ascii="Arial" w:hAnsi="Arial" w:cs="Arial"/>
              </w:rPr>
            </w:pPr>
            <w:r w:rsidRPr="0078745E">
              <w:rPr>
                <w:rFonts w:ascii="Arial" w:hAnsi="Arial" w:cs="Arial"/>
              </w:rPr>
              <w:t>La tecnica descritta in precedenza può essere adottata in maniera analoga per la captazione del gas radon presente nel vespaio, qualora quest’ultimo sia stato realizzato in modo tale che i vuoti in esso presenti siano sufficientemente intercomunicanti.</w:t>
            </w:r>
          </w:p>
          <w:p w:rsidR="000E4FDB" w:rsidRPr="0078745E" w:rsidRDefault="000E4FDB" w:rsidP="009F17F8">
            <w:pPr>
              <w:spacing w:line="360" w:lineRule="auto"/>
              <w:jc w:val="both"/>
              <w:rPr>
                <w:rFonts w:ascii="Arial" w:hAnsi="Arial" w:cs="Arial"/>
              </w:rPr>
            </w:pPr>
            <w:r w:rsidRPr="0078745E">
              <w:rPr>
                <w:rFonts w:ascii="Arial" w:hAnsi="Arial" w:cs="Arial"/>
              </w:rPr>
              <w:t>Per gli edifici di nuova costruzione, la condotta di captazione può essere ubicata nella parte esterna dell’edificio o disposta all’interno del corpo murario.</w:t>
            </w:r>
          </w:p>
          <w:p w:rsidR="000E4FDB" w:rsidRPr="0078745E" w:rsidRDefault="000E4FDB" w:rsidP="009F17F8">
            <w:pPr>
              <w:spacing w:line="360" w:lineRule="auto"/>
              <w:jc w:val="both"/>
              <w:rPr>
                <w:rFonts w:ascii="Arial" w:hAnsi="Arial" w:cs="Arial"/>
                <w:b/>
                <w:i/>
              </w:rPr>
            </w:pP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C67EAC" w:rsidRPr="0078745E" w:rsidRDefault="00C67EAC" w:rsidP="00C67EAC">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623820" cy="2083435"/>
                  <wp:effectExtent l="0" t="0" r="5080" b="0"/>
                  <wp:docPr id="507"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601" t="15475" r="24113" b="5342"/>
                          <a:stretch>
                            <a:fillRect/>
                          </a:stretch>
                        </pic:blipFill>
                        <pic:spPr bwMode="auto">
                          <a:xfrm>
                            <a:off x="0" y="0"/>
                            <a:ext cx="2623820" cy="2083435"/>
                          </a:xfrm>
                          <a:prstGeom prst="rect">
                            <a:avLst/>
                          </a:prstGeom>
                          <a:noFill/>
                          <a:ln>
                            <a:noFill/>
                          </a:ln>
                        </pic:spPr>
                      </pic:pic>
                    </a:graphicData>
                  </a:graphic>
                </wp:inline>
              </w:drawing>
            </w:r>
          </w:p>
        </w:tc>
      </w:tr>
      <w:tr w:rsidR="000E4FDB" w:rsidRPr="0078745E" w:rsidTr="0045444F">
        <w:trPr>
          <w:trHeight w:val="2988"/>
        </w:trPr>
        <w:tc>
          <w:tcPr>
            <w:tcW w:w="7196" w:type="dxa"/>
            <w:tcBorders>
              <w:bottom w:val="single" w:sz="4" w:space="0" w:color="auto"/>
            </w:tcBorders>
            <w:shd w:val="clear" w:color="auto" w:fill="auto"/>
          </w:tcPr>
          <w:p w:rsidR="000E4FDB" w:rsidRPr="0078745E" w:rsidRDefault="000E4FDB"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r w:rsidRPr="0078745E">
              <w:rPr>
                <w:rFonts w:ascii="Arial" w:hAnsi="Arial" w:cs="Arial"/>
              </w:rPr>
              <w:t>Negli interventi di risanamento di edifici esistenti, la canalizzazione di aspirazione dovrà essere necessariamente installata all’interno dei locali.</w:t>
            </w:r>
          </w:p>
          <w:p w:rsidR="000E4FDB" w:rsidRPr="0078745E" w:rsidRDefault="000E4FDB" w:rsidP="009F17F8">
            <w:pPr>
              <w:spacing w:line="360" w:lineRule="auto"/>
              <w:jc w:val="both"/>
              <w:rPr>
                <w:rFonts w:ascii="Arial" w:hAnsi="Arial" w:cs="Arial"/>
              </w:rPr>
            </w:pPr>
          </w:p>
        </w:tc>
        <w:tc>
          <w:tcPr>
            <w:tcW w:w="2835" w:type="dxa"/>
            <w:shd w:val="clear" w:color="auto" w:fill="auto"/>
          </w:tcPr>
          <w:p w:rsidR="007001B3" w:rsidRDefault="007001B3"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esistente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C67EAC" w:rsidRPr="0078745E" w:rsidRDefault="00C67EAC" w:rsidP="00C67EAC">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0E4FDB" w:rsidP="009F17F8">
            <w:pPr>
              <w:spacing w:line="360" w:lineRule="auto"/>
              <w:jc w:val="both"/>
              <w:rPr>
                <w:rFonts w:ascii="Arial" w:hAnsi="Arial" w:cs="Arial"/>
              </w:rPr>
            </w:pPr>
          </w:p>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401570" cy="2011680"/>
                  <wp:effectExtent l="0" t="0" r="0" b="7620"/>
                  <wp:docPr id="508"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7373" t="15475" r="23224" b="7056"/>
                          <a:stretch>
                            <a:fillRect/>
                          </a:stretch>
                        </pic:blipFill>
                        <pic:spPr bwMode="auto">
                          <a:xfrm>
                            <a:off x="0" y="0"/>
                            <a:ext cx="2401570" cy="2011680"/>
                          </a:xfrm>
                          <a:prstGeom prst="rect">
                            <a:avLst/>
                          </a:prstGeom>
                          <a:noFill/>
                          <a:ln>
                            <a:noFill/>
                          </a:ln>
                        </pic:spPr>
                      </pic:pic>
                    </a:graphicData>
                  </a:graphic>
                </wp:inline>
              </w:drawing>
            </w:r>
          </w:p>
        </w:tc>
      </w:tr>
      <w:tr w:rsidR="000E4FDB" w:rsidRPr="0078745E" w:rsidTr="0045444F">
        <w:trPr>
          <w:trHeight w:val="2988"/>
        </w:trPr>
        <w:tc>
          <w:tcPr>
            <w:tcW w:w="7196" w:type="dxa"/>
            <w:tcBorders>
              <w:top w:val="single" w:sz="4" w:space="0" w:color="auto"/>
              <w:left w:val="single" w:sz="4" w:space="0" w:color="auto"/>
              <w:bottom w:val="nil"/>
              <w:right w:val="single" w:sz="4" w:space="0" w:color="auto"/>
            </w:tcBorders>
            <w:shd w:val="clear" w:color="auto" w:fill="auto"/>
          </w:tcPr>
          <w:p w:rsidR="000E4FDB" w:rsidRPr="0078745E" w:rsidRDefault="000E4FDB" w:rsidP="009F17F8">
            <w:pPr>
              <w:spacing w:line="360" w:lineRule="auto"/>
              <w:jc w:val="both"/>
              <w:rPr>
                <w:rFonts w:ascii="Arial" w:hAnsi="Arial" w:cs="Arial"/>
                <w:b/>
                <w:i/>
              </w:rPr>
            </w:pPr>
            <w:r w:rsidRPr="0078745E">
              <w:rPr>
                <w:rFonts w:ascii="Arial" w:hAnsi="Arial" w:cs="Arial"/>
                <w:b/>
                <w:i/>
              </w:rPr>
              <w:lastRenderedPageBreak/>
              <w:t>Depressurizzazione sotto soletta controterra</w:t>
            </w:r>
          </w:p>
          <w:p w:rsidR="000E4FDB" w:rsidRPr="0078745E" w:rsidRDefault="000E4FDB" w:rsidP="009F17F8">
            <w:pPr>
              <w:spacing w:line="360" w:lineRule="auto"/>
              <w:jc w:val="both"/>
              <w:rPr>
                <w:rFonts w:ascii="Arial" w:hAnsi="Arial" w:cs="Arial"/>
                <w:i/>
              </w:rPr>
            </w:pPr>
            <w:r w:rsidRPr="0078745E">
              <w:rPr>
                <w:rFonts w:ascii="Arial" w:hAnsi="Arial" w:cs="Arial"/>
                <w:i/>
              </w:rPr>
              <w:t>Sistema passivo</w:t>
            </w:r>
          </w:p>
          <w:p w:rsidR="000E4FDB" w:rsidRPr="0078745E" w:rsidRDefault="000E4FDB" w:rsidP="009F17F8">
            <w:pPr>
              <w:spacing w:line="360" w:lineRule="auto"/>
              <w:jc w:val="both"/>
              <w:rPr>
                <w:rFonts w:ascii="Arial" w:hAnsi="Arial" w:cs="Arial"/>
              </w:rPr>
            </w:pPr>
            <w:r w:rsidRPr="0078745E">
              <w:rPr>
                <w:rFonts w:ascii="Arial" w:hAnsi="Arial" w:cs="Arial"/>
              </w:rPr>
              <w:t>La tecnica in esame prevede la captazione dell’aria ricca di gas radon, presente negli strati di terreno a contatto con l’edificio, da un punto/area di assorbimento, ubicato al di sotto della soletta controterra, e l’aspirazione del gas tramite una condotta che canalizza il flusso alla quota di copertura dell’edificio.</w:t>
            </w:r>
          </w:p>
          <w:p w:rsidR="000E4FDB" w:rsidRPr="0078745E" w:rsidRDefault="000E4FDB" w:rsidP="009F17F8">
            <w:pPr>
              <w:spacing w:line="360" w:lineRule="auto"/>
              <w:jc w:val="both"/>
              <w:rPr>
                <w:rFonts w:ascii="Arial" w:hAnsi="Arial" w:cs="Arial"/>
                <w:b/>
                <w:i/>
              </w:rPr>
            </w:pPr>
            <w:r w:rsidRPr="0078745E">
              <w:rPr>
                <w:rFonts w:ascii="Arial" w:hAnsi="Arial" w:cs="Arial"/>
              </w:rPr>
              <w:t xml:space="preserve">In relazione alle caratteristiche di permeabilità del terreno, la captazione del gas può essere localizzata in un unico punto o essere distribuita su una superficie più ampia, mediante l’impiego di tubi fessurati o geocompositi drenanti disposti ad anello e posizionati sotto la soletta. Il flusso d’aria ascendente si instaura </w:t>
            </w:r>
            <w:r w:rsidR="005F5C7F" w:rsidRPr="0078745E">
              <w:rPr>
                <w:rFonts w:ascii="Arial" w:hAnsi="Arial" w:cs="Arial"/>
              </w:rPr>
              <w:t>principalmente</w:t>
            </w:r>
            <w:r w:rsidRPr="0078745E">
              <w:rPr>
                <w:rFonts w:ascii="Arial" w:hAnsi="Arial" w:cs="Arial"/>
              </w:rPr>
              <w:t xml:space="preserve"> per effetto camino, indotto dal gradiente termico tra l’ambiente interno dell’edificio e l’esterno. </w:t>
            </w:r>
          </w:p>
        </w:tc>
        <w:tc>
          <w:tcPr>
            <w:tcW w:w="2835" w:type="dxa"/>
            <w:tcBorders>
              <w:left w:val="single" w:sz="4" w:space="0" w:color="auto"/>
            </w:tcBorders>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7001B3" w:rsidRPr="0078745E" w:rsidRDefault="007001B3" w:rsidP="007001B3">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7001B3" w:rsidRPr="0078745E" w:rsidRDefault="007001B3"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091055" cy="2576195"/>
                  <wp:effectExtent l="0" t="0" r="4445" b="0"/>
                  <wp:docPr id="509"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4392" t="22131" r="34380" b="6221"/>
                          <a:stretch>
                            <a:fillRect/>
                          </a:stretch>
                        </pic:blipFill>
                        <pic:spPr bwMode="auto">
                          <a:xfrm>
                            <a:off x="0" y="0"/>
                            <a:ext cx="2091055" cy="2576195"/>
                          </a:xfrm>
                          <a:prstGeom prst="rect">
                            <a:avLst/>
                          </a:prstGeom>
                          <a:noFill/>
                          <a:ln>
                            <a:noFill/>
                          </a:ln>
                        </pic:spPr>
                      </pic:pic>
                    </a:graphicData>
                  </a:graphic>
                </wp:inline>
              </w:drawing>
            </w:r>
          </w:p>
        </w:tc>
      </w:tr>
      <w:tr w:rsidR="000E4FDB" w:rsidRPr="0078745E" w:rsidTr="0045444F">
        <w:trPr>
          <w:trHeight w:val="2988"/>
        </w:trPr>
        <w:tc>
          <w:tcPr>
            <w:tcW w:w="7196" w:type="dxa"/>
            <w:tcBorders>
              <w:top w:val="nil"/>
            </w:tcBorders>
            <w:shd w:val="clear" w:color="auto" w:fill="auto"/>
          </w:tcPr>
          <w:p w:rsidR="000E4FDB" w:rsidRDefault="000E4FDB" w:rsidP="009F17F8">
            <w:pPr>
              <w:spacing w:line="360" w:lineRule="auto"/>
              <w:jc w:val="both"/>
              <w:rPr>
                <w:rFonts w:ascii="Arial" w:hAnsi="Arial" w:cs="Arial"/>
                <w:i/>
              </w:rPr>
            </w:pPr>
          </w:p>
          <w:p w:rsidR="000E4FDB" w:rsidRPr="0078745E" w:rsidRDefault="000E4FDB" w:rsidP="009F17F8">
            <w:pPr>
              <w:spacing w:line="360" w:lineRule="auto"/>
              <w:jc w:val="both"/>
              <w:rPr>
                <w:rFonts w:ascii="Arial" w:hAnsi="Arial" w:cs="Arial"/>
                <w:i/>
              </w:rPr>
            </w:pPr>
            <w:r w:rsidRPr="0078745E">
              <w:rPr>
                <w:rFonts w:ascii="Arial" w:hAnsi="Arial" w:cs="Arial"/>
                <w:i/>
              </w:rPr>
              <w:t>Sistema attivo</w:t>
            </w:r>
          </w:p>
          <w:p w:rsidR="000E4FDB" w:rsidRPr="0078745E" w:rsidRDefault="000E4FDB" w:rsidP="009F17F8">
            <w:pPr>
              <w:spacing w:line="360" w:lineRule="auto"/>
              <w:jc w:val="both"/>
              <w:rPr>
                <w:rFonts w:ascii="Arial" w:hAnsi="Arial" w:cs="Arial"/>
              </w:rPr>
            </w:pPr>
            <w:r w:rsidRPr="0078745E">
              <w:rPr>
                <w:rFonts w:ascii="Arial" w:hAnsi="Arial" w:cs="Arial"/>
              </w:rPr>
              <w:t>Qualora il sistema passivo non sia sufficiente a garantire l’estrazione dell’aria ricca di radon, è possibile installare un ventilatore aspirante nella parte terminale della condotta, avendo cura di posizionarlo in un locale non abitato (es. sottotetto).</w:t>
            </w:r>
          </w:p>
          <w:p w:rsidR="000E4FDB" w:rsidRPr="0078745E" w:rsidRDefault="000E4FDB" w:rsidP="009F17F8">
            <w:pPr>
              <w:spacing w:line="360" w:lineRule="auto"/>
              <w:jc w:val="both"/>
              <w:rPr>
                <w:rFonts w:ascii="Arial" w:hAnsi="Arial" w:cs="Arial"/>
              </w:rPr>
            </w:pPr>
            <w:r w:rsidRPr="0078745E">
              <w:rPr>
                <w:rFonts w:ascii="Arial" w:hAnsi="Arial" w:cs="Arial"/>
              </w:rPr>
              <w:t>Un unico punto di aspirazione con dispositivo di aspirazione di circa 100 watt, può avere un’area di influenza di circa 120 m</w:t>
            </w:r>
            <w:r w:rsidRPr="0078745E">
              <w:rPr>
                <w:rFonts w:ascii="Arial" w:hAnsi="Arial" w:cs="Arial"/>
                <w:vertAlign w:val="superscript"/>
              </w:rPr>
              <w:t>2</w:t>
            </w:r>
            <w:r w:rsidRPr="0078745E">
              <w:rPr>
                <w:rFonts w:ascii="Arial" w:hAnsi="Arial" w:cs="Arial"/>
              </w:rPr>
              <w:t>.</w:t>
            </w:r>
          </w:p>
          <w:p w:rsidR="000E4FDB" w:rsidRPr="0078745E" w:rsidRDefault="000E4FDB"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p w:rsidR="000E4FDB" w:rsidRPr="0078745E" w:rsidRDefault="00DB1988" w:rsidP="009F17F8">
            <w:pPr>
              <w:spacing w:line="360" w:lineRule="auto"/>
              <w:jc w:val="both"/>
              <w:rPr>
                <w:rFonts w:ascii="Arial" w:hAnsi="Arial" w:cs="Arial"/>
              </w:rPr>
            </w:pPr>
            <w:r w:rsidRPr="0078745E">
              <w:rPr>
                <w:rFonts w:ascii="Arial" w:hAnsi="Arial" w:cs="Arial"/>
                <w:b/>
                <w:i/>
              </w:rPr>
              <w:t>Depressurizzazione sotto soletta controterra</w:t>
            </w:r>
          </w:p>
          <w:p w:rsidR="000E4FDB" w:rsidRPr="0078745E" w:rsidRDefault="000E4FDB" w:rsidP="009F17F8">
            <w:pPr>
              <w:spacing w:line="360" w:lineRule="auto"/>
              <w:jc w:val="both"/>
              <w:rPr>
                <w:rFonts w:ascii="Arial" w:hAnsi="Arial" w:cs="Arial"/>
                <w:i/>
              </w:rPr>
            </w:pPr>
            <w:r w:rsidRPr="0078745E">
              <w:rPr>
                <w:rFonts w:ascii="Arial" w:hAnsi="Arial" w:cs="Arial"/>
              </w:rPr>
              <w:t xml:space="preserve">Per gli edifici esistenti è possibile installare il sistema in prossimità di un muro perimetrale e disporre la condotta di aspirazione, eventualmente corredata di ventilatore, lungo la facciata esterna dell’edificio. In questo caso sarà necessario verificare il corretto funzionamento del sistema durante i periodi invernali, in quanto le basse temperature limitano fortemente l’aspirazione naturale del gas. </w:t>
            </w: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7001B3" w:rsidRPr="0078745E" w:rsidRDefault="007001B3" w:rsidP="007001B3">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esistente situato:</w:t>
            </w:r>
          </w:p>
          <w:p w:rsidR="000E4FDB" w:rsidRDefault="000E4FDB" w:rsidP="009F17F8">
            <w:pPr>
              <w:spacing w:line="360" w:lineRule="auto"/>
              <w:jc w:val="both"/>
              <w:rPr>
                <w:rFonts w:ascii="Arial" w:hAnsi="Arial" w:cs="Arial"/>
              </w:rPr>
            </w:pPr>
            <w:r>
              <w:rPr>
                <w:rFonts w:ascii="Arial" w:hAnsi="Arial" w:cs="Arial"/>
              </w:rPr>
              <w:sym w:font="Wingdings 2" w:char="F0A3"/>
            </w:r>
            <w:r>
              <w:rPr>
                <w:rFonts w:ascii="Arial" w:hAnsi="Arial" w:cs="Arial"/>
              </w:rPr>
              <w:t xml:space="preserve"> in sotterraneo</w:t>
            </w:r>
          </w:p>
          <w:p w:rsidR="000E4FDB" w:rsidRDefault="000E4FDB" w:rsidP="009F17F8">
            <w:pPr>
              <w:spacing w:line="360" w:lineRule="auto"/>
              <w:jc w:val="both"/>
              <w:rPr>
                <w:rFonts w:ascii="Arial" w:hAnsi="Arial" w:cs="Arial"/>
              </w:rPr>
            </w:pPr>
            <w:r>
              <w:rPr>
                <w:rFonts w:ascii="Arial" w:hAnsi="Arial" w:cs="Arial"/>
              </w:rPr>
              <w:sym w:font="Wingdings 2" w:char="F0A3"/>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7001B3" w:rsidRPr="0078745E" w:rsidRDefault="007001B3" w:rsidP="007001B3">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075180" cy="2512695"/>
                  <wp:effectExtent l="0" t="0" r="1270" b="1905"/>
                  <wp:docPr id="510"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4073" t="22620" r="34747" b="7288"/>
                          <a:stretch>
                            <a:fillRect/>
                          </a:stretch>
                        </pic:blipFill>
                        <pic:spPr bwMode="auto">
                          <a:xfrm>
                            <a:off x="0" y="0"/>
                            <a:ext cx="2075180" cy="2512695"/>
                          </a:xfrm>
                          <a:prstGeom prst="rect">
                            <a:avLst/>
                          </a:prstGeom>
                          <a:noFill/>
                          <a:ln>
                            <a:noFill/>
                          </a:ln>
                        </pic:spPr>
                      </pic:pic>
                    </a:graphicData>
                  </a:graphic>
                </wp:inline>
              </w:drawing>
            </w:r>
          </w:p>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369185" cy="1924050"/>
                  <wp:effectExtent l="0" t="0" r="0" b="0"/>
                  <wp:docPr id="511"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458" t="18779" r="22539" b="2742"/>
                          <a:stretch>
                            <a:fillRect/>
                          </a:stretch>
                        </pic:blipFill>
                        <pic:spPr bwMode="auto">
                          <a:xfrm>
                            <a:off x="0" y="0"/>
                            <a:ext cx="2369185" cy="1924050"/>
                          </a:xfrm>
                          <a:prstGeom prst="rect">
                            <a:avLst/>
                          </a:prstGeom>
                          <a:noFill/>
                          <a:ln>
                            <a:noFill/>
                          </a:ln>
                        </pic:spPr>
                      </pic:pic>
                    </a:graphicData>
                  </a:graphic>
                </wp:inline>
              </w:drawing>
            </w:r>
          </w:p>
        </w:tc>
      </w:tr>
      <w:tr w:rsidR="000E4FDB" w:rsidRPr="0078745E" w:rsidTr="0045444F">
        <w:trPr>
          <w:trHeight w:val="2847"/>
        </w:trPr>
        <w:tc>
          <w:tcPr>
            <w:tcW w:w="7196" w:type="dxa"/>
            <w:shd w:val="clear" w:color="auto" w:fill="auto"/>
          </w:tcPr>
          <w:p w:rsidR="000E4FDB" w:rsidRPr="0078745E" w:rsidRDefault="000E4FDB" w:rsidP="009F17F8">
            <w:pPr>
              <w:spacing w:line="360" w:lineRule="auto"/>
              <w:jc w:val="both"/>
              <w:rPr>
                <w:rFonts w:ascii="Arial" w:hAnsi="Arial" w:cs="Arial"/>
                <w:b/>
                <w:i/>
              </w:rPr>
            </w:pPr>
            <w:r w:rsidRPr="0078745E">
              <w:rPr>
                <w:rFonts w:ascii="Arial" w:hAnsi="Arial" w:cs="Arial"/>
                <w:b/>
                <w:i/>
              </w:rPr>
              <w:lastRenderedPageBreak/>
              <w:t>Aspirazione meccanica dal sistema di condotte di drenaggio dell’acqua</w:t>
            </w:r>
          </w:p>
          <w:p w:rsidR="000E4FDB" w:rsidRPr="0078745E" w:rsidRDefault="000E4FDB" w:rsidP="009F17F8">
            <w:pPr>
              <w:spacing w:line="360" w:lineRule="auto"/>
              <w:jc w:val="both"/>
              <w:rPr>
                <w:rFonts w:ascii="Arial" w:hAnsi="Arial" w:cs="Arial"/>
              </w:rPr>
            </w:pPr>
            <w:r w:rsidRPr="0078745E">
              <w:rPr>
                <w:rFonts w:ascii="Arial" w:hAnsi="Arial" w:cs="Arial"/>
              </w:rPr>
              <w:t>In taluni casi è necessario prevedere un efficiente sistema di drenaggio delle acque di falda o prevenire la risalita di acqua interstiziale per la presenza di acquiferi sotterranei superficiali. Si ricorre, pertanto, alla realizzazione di un sistema drenante costituito da corpo in materiale inerte di pezzatura grossolana nel quale viene alloggiato un tubo fessurato, installato per formare una serpentina che copra in maniera omogenea tutta la superficie orizzontale di attacco a terra.</w:t>
            </w:r>
          </w:p>
          <w:p w:rsidR="000E4FDB" w:rsidRPr="0078745E" w:rsidRDefault="000E4FDB" w:rsidP="009F17F8">
            <w:pPr>
              <w:spacing w:line="360" w:lineRule="auto"/>
              <w:jc w:val="both"/>
              <w:rPr>
                <w:rFonts w:ascii="Arial" w:hAnsi="Arial" w:cs="Arial"/>
              </w:rPr>
            </w:pPr>
            <w:r w:rsidRPr="0078745E">
              <w:rPr>
                <w:rFonts w:ascii="Arial" w:hAnsi="Arial" w:cs="Arial"/>
              </w:rPr>
              <w:t>Il sistema drenante viene portato in depressione attraverso un impianto di aspirazione, in modo analogo a quanto descritto in precedenza.</w:t>
            </w: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Pr="0078745E"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al piano terra</w:t>
            </w:r>
          </w:p>
          <w:p w:rsidR="007001B3" w:rsidRPr="0078745E" w:rsidRDefault="007001B3" w:rsidP="007001B3">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Default="000E4FDB" w:rsidP="009F17F8">
            <w:pPr>
              <w:spacing w:line="360" w:lineRule="auto"/>
              <w:jc w:val="both"/>
              <w:rPr>
                <w:rFonts w:ascii="Arial" w:hAnsi="Arial" w:cs="Arial"/>
              </w:rPr>
            </w:pPr>
          </w:p>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623820" cy="1661795"/>
                  <wp:effectExtent l="0" t="0" r="5080" b="0"/>
                  <wp:docPr id="512"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248" t="15315" r="16643" b="8980"/>
                          <a:stretch>
                            <a:fillRect/>
                          </a:stretch>
                        </pic:blipFill>
                        <pic:spPr bwMode="auto">
                          <a:xfrm>
                            <a:off x="0" y="0"/>
                            <a:ext cx="2623820" cy="1661795"/>
                          </a:xfrm>
                          <a:prstGeom prst="rect">
                            <a:avLst/>
                          </a:prstGeom>
                          <a:noFill/>
                          <a:ln>
                            <a:noFill/>
                          </a:ln>
                        </pic:spPr>
                      </pic:pic>
                    </a:graphicData>
                  </a:graphic>
                </wp:inline>
              </w:drawing>
            </w:r>
          </w:p>
        </w:tc>
      </w:tr>
      <w:tr w:rsidR="000E4FDB" w:rsidRPr="0078745E" w:rsidTr="0045444F">
        <w:trPr>
          <w:trHeight w:val="2664"/>
        </w:trPr>
        <w:tc>
          <w:tcPr>
            <w:tcW w:w="7196" w:type="dxa"/>
            <w:shd w:val="clear" w:color="auto" w:fill="auto"/>
          </w:tcPr>
          <w:p w:rsidR="000E4FDB" w:rsidRPr="0078745E" w:rsidRDefault="000E4FDB" w:rsidP="009F17F8">
            <w:pPr>
              <w:spacing w:line="360" w:lineRule="auto"/>
              <w:jc w:val="both"/>
              <w:rPr>
                <w:rFonts w:ascii="Arial" w:hAnsi="Arial" w:cs="Arial"/>
                <w:b/>
                <w:i/>
              </w:rPr>
            </w:pPr>
            <w:r w:rsidRPr="0078745E">
              <w:rPr>
                <w:rFonts w:ascii="Arial" w:hAnsi="Arial" w:cs="Arial"/>
                <w:b/>
                <w:i/>
              </w:rPr>
              <w:t>Parete ventilata</w:t>
            </w:r>
          </w:p>
          <w:p w:rsidR="000E4FDB" w:rsidRPr="0078745E" w:rsidRDefault="000E4FDB" w:rsidP="009F17F8">
            <w:pPr>
              <w:spacing w:line="360" w:lineRule="auto"/>
              <w:jc w:val="both"/>
              <w:rPr>
                <w:rFonts w:ascii="Arial" w:hAnsi="Arial" w:cs="Arial"/>
              </w:rPr>
            </w:pPr>
            <w:r w:rsidRPr="0078745E">
              <w:rPr>
                <w:rFonts w:ascii="Arial" w:hAnsi="Arial" w:cs="Arial"/>
              </w:rPr>
              <w:t>Una tecnica che assume un carattere più propriamente preventivo nei confronti dell’ingresso del radon e delle infiltrazioni di umidità negli edifici, consiste n</w:t>
            </w:r>
            <w:r>
              <w:rPr>
                <w:rFonts w:ascii="Arial" w:hAnsi="Arial" w:cs="Arial"/>
              </w:rPr>
              <w:t>e</w:t>
            </w:r>
            <w:r w:rsidRPr="0078745E">
              <w:rPr>
                <w:rFonts w:ascii="Arial" w:hAnsi="Arial" w:cs="Arial"/>
              </w:rPr>
              <w:t>lla realizzazione di un vano di aerazione, tra edificio e terreno. Questo consente la libera circolazione dell’aria lungo il perimetro esterno dell’edificio. E’ necessario tuttavia avere cura nella regimentazione delle acque meteoriche, al fine di evitare ristagni d’acqua, e realizzare un buon sistema di impermeabilizzazione e drenaggio a tergo del muro di contenimento del terreno.</w:t>
            </w:r>
          </w:p>
        </w:tc>
        <w:tc>
          <w:tcPr>
            <w:tcW w:w="2835" w:type="dxa"/>
            <w:shd w:val="clear" w:color="auto" w:fill="auto"/>
          </w:tcPr>
          <w:p w:rsidR="000E4FDB" w:rsidRPr="0078745E" w:rsidRDefault="000E4FDB" w:rsidP="009F17F8">
            <w:pPr>
              <w:spacing w:line="360" w:lineRule="auto"/>
              <w:jc w:val="both"/>
              <w:rPr>
                <w:rFonts w:ascii="Arial" w:hAnsi="Arial" w:cs="Arial"/>
              </w:rPr>
            </w:pPr>
          </w:p>
          <w:p w:rsidR="000E4FDB" w:rsidRDefault="000E4FDB" w:rsidP="009F17F8">
            <w:pPr>
              <w:spacing w:line="360" w:lineRule="auto"/>
              <w:jc w:val="both"/>
              <w:rPr>
                <w:rFonts w:ascii="Arial" w:hAnsi="Arial" w:cs="Arial"/>
              </w:rPr>
            </w:pPr>
            <w:r>
              <w:rPr>
                <w:rFonts w:ascii="Arial" w:hAnsi="Arial" w:cs="Arial"/>
              </w:rPr>
              <w:t>Luogo di lavoro di nuova costruzione situato: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sotterraneo</w:t>
            </w:r>
          </w:p>
          <w:p w:rsidR="000E4FDB" w:rsidRDefault="000E4FDB" w:rsidP="009F17F8">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in semi-sotterraneo</w:t>
            </w:r>
          </w:p>
          <w:p w:rsidR="000E4FDB" w:rsidRDefault="000E4FDB" w:rsidP="009F17F8">
            <w:pPr>
              <w:spacing w:line="360" w:lineRule="auto"/>
              <w:jc w:val="both"/>
              <w:rPr>
                <w:rFonts w:ascii="Arial" w:hAnsi="Arial" w:cs="Arial"/>
              </w:rPr>
            </w:pPr>
            <w:r>
              <w:rPr>
                <w:rFonts w:ascii="Arial" w:hAnsi="Arial" w:cs="Arial"/>
              </w:rPr>
              <w:sym w:font="Wingdings 2" w:char="F0A3"/>
            </w:r>
            <w:r>
              <w:rPr>
                <w:rFonts w:ascii="Arial" w:hAnsi="Arial" w:cs="Arial"/>
              </w:rPr>
              <w:t xml:space="preserve"> al piano terra</w:t>
            </w:r>
          </w:p>
          <w:p w:rsidR="007001B3" w:rsidRPr="0078745E" w:rsidRDefault="007001B3" w:rsidP="007001B3">
            <w:pPr>
              <w:spacing w:line="360" w:lineRule="auto"/>
              <w:jc w:val="both"/>
              <w:rPr>
                <w:rFonts w:ascii="Arial" w:hAnsi="Arial" w:cs="Arial"/>
              </w:rPr>
            </w:pPr>
            <w:r w:rsidRPr="0078745E">
              <w:rPr>
                <w:rFonts w:ascii="Arial" w:hAnsi="Arial" w:cs="Arial"/>
              </w:rPr>
              <w:sym w:font="Wingdings 2" w:char="F052"/>
            </w:r>
            <w:r>
              <w:rPr>
                <w:rFonts w:ascii="Arial" w:hAnsi="Arial" w:cs="Arial"/>
              </w:rPr>
              <w:t xml:space="preserve"> stabilimenti termali</w:t>
            </w:r>
          </w:p>
          <w:p w:rsidR="007001B3" w:rsidRPr="0078745E" w:rsidRDefault="007001B3" w:rsidP="009F17F8">
            <w:pPr>
              <w:spacing w:line="360" w:lineRule="auto"/>
              <w:jc w:val="both"/>
              <w:rPr>
                <w:rFonts w:ascii="Arial" w:hAnsi="Arial" w:cs="Arial"/>
              </w:rPr>
            </w:pPr>
          </w:p>
          <w:p w:rsidR="000E4FDB" w:rsidRPr="0078745E" w:rsidRDefault="000E4FDB" w:rsidP="009F17F8">
            <w:pPr>
              <w:spacing w:line="360" w:lineRule="auto"/>
              <w:jc w:val="both"/>
              <w:rPr>
                <w:rFonts w:ascii="Arial" w:hAnsi="Arial" w:cs="Arial"/>
              </w:rPr>
            </w:pPr>
          </w:p>
        </w:tc>
        <w:tc>
          <w:tcPr>
            <w:tcW w:w="4472" w:type="dxa"/>
            <w:shd w:val="clear" w:color="auto" w:fill="auto"/>
          </w:tcPr>
          <w:p w:rsidR="000E4FDB" w:rsidRPr="0078745E" w:rsidRDefault="0047705A" w:rsidP="009F17F8">
            <w:pPr>
              <w:spacing w:line="360" w:lineRule="auto"/>
              <w:jc w:val="both"/>
              <w:rPr>
                <w:rFonts w:ascii="Arial" w:hAnsi="Arial" w:cs="Arial"/>
              </w:rPr>
            </w:pPr>
            <w:r>
              <w:rPr>
                <w:rFonts w:ascii="Arial" w:hAnsi="Arial" w:cs="Arial"/>
                <w:noProof/>
              </w:rPr>
              <w:drawing>
                <wp:inline distT="0" distB="0" distL="0" distR="0">
                  <wp:extent cx="2584450" cy="1733550"/>
                  <wp:effectExtent l="0" t="0" r="6350" b="0"/>
                  <wp:docPr id="513"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916" t="15475" r="18124" b="5885"/>
                          <a:stretch>
                            <a:fillRect/>
                          </a:stretch>
                        </pic:blipFill>
                        <pic:spPr bwMode="auto">
                          <a:xfrm>
                            <a:off x="0" y="0"/>
                            <a:ext cx="2584450" cy="1733550"/>
                          </a:xfrm>
                          <a:prstGeom prst="rect">
                            <a:avLst/>
                          </a:prstGeom>
                          <a:noFill/>
                          <a:ln>
                            <a:noFill/>
                          </a:ln>
                        </pic:spPr>
                      </pic:pic>
                    </a:graphicData>
                  </a:graphic>
                </wp:inline>
              </w:drawing>
            </w:r>
          </w:p>
        </w:tc>
      </w:tr>
    </w:tbl>
    <w:p w:rsidR="00333913" w:rsidRDefault="00333913" w:rsidP="00333913">
      <w:pPr>
        <w:spacing w:line="360" w:lineRule="auto"/>
        <w:jc w:val="both"/>
        <w:rPr>
          <w:rFonts w:ascii="Arial" w:hAnsi="Arial" w:cs="Arial"/>
        </w:rPr>
      </w:pPr>
    </w:p>
    <w:p w:rsidR="000E4FDB" w:rsidRDefault="000E4FDB" w:rsidP="00333913">
      <w:pPr>
        <w:spacing w:line="360" w:lineRule="auto"/>
        <w:jc w:val="both"/>
        <w:rPr>
          <w:rFonts w:ascii="Arial" w:hAnsi="Arial" w:cs="Arial"/>
        </w:rPr>
      </w:pPr>
    </w:p>
    <w:p w:rsidR="000E4FDB" w:rsidRPr="00AE5AB9" w:rsidRDefault="000E4FDB" w:rsidP="00333913">
      <w:pPr>
        <w:spacing w:line="360" w:lineRule="auto"/>
        <w:jc w:val="both"/>
        <w:rPr>
          <w:rFonts w:ascii="Arial" w:hAnsi="Arial" w:cs="Arial"/>
        </w:rPr>
        <w:sectPr w:rsidR="000E4FDB" w:rsidRPr="00AE5AB9" w:rsidSect="0080054F">
          <w:footerReference w:type="even" r:id="rId41"/>
          <w:pgSz w:w="16838" w:h="11906" w:orient="landscape"/>
          <w:pgMar w:top="1134" w:right="1134" w:bottom="1134" w:left="1418" w:header="709" w:footer="709" w:gutter="0"/>
          <w:cols w:space="708"/>
          <w:docGrid w:linePitch="360"/>
        </w:sectPr>
      </w:pPr>
    </w:p>
    <w:p w:rsidR="00333913" w:rsidRPr="00F772FA" w:rsidRDefault="00333913" w:rsidP="00333913">
      <w:pPr>
        <w:spacing w:line="360" w:lineRule="auto"/>
        <w:jc w:val="both"/>
        <w:rPr>
          <w:rFonts w:ascii="Arial" w:hAnsi="Arial" w:cs="Arial"/>
          <w:i/>
        </w:rPr>
      </w:pPr>
      <w:r w:rsidRPr="00F130F1">
        <w:rPr>
          <w:rFonts w:ascii="Arial" w:hAnsi="Arial" w:cs="Arial"/>
          <w:i/>
        </w:rPr>
        <w:lastRenderedPageBreak/>
        <w:t xml:space="preserve">Efficienza delle tecniche di risanamento </w:t>
      </w:r>
      <w:r w:rsidR="008F7338" w:rsidRPr="00F130F1">
        <w:rPr>
          <w:rFonts w:ascii="Arial" w:hAnsi="Arial" w:cs="Arial"/>
          <w:i/>
        </w:rPr>
        <w:t>per</w:t>
      </w:r>
      <w:r w:rsidR="00157D66" w:rsidRPr="00F130F1">
        <w:rPr>
          <w:rFonts w:ascii="Arial" w:hAnsi="Arial" w:cs="Arial"/>
          <w:i/>
        </w:rPr>
        <w:t xml:space="preserve"> luoghi di lavoro in </w:t>
      </w:r>
      <w:r w:rsidR="008F7338" w:rsidRPr="00F130F1">
        <w:rPr>
          <w:rFonts w:ascii="Arial" w:hAnsi="Arial" w:cs="Arial"/>
          <w:i/>
        </w:rPr>
        <w:t>edifici esistenti</w:t>
      </w:r>
    </w:p>
    <w:p w:rsidR="0001236F" w:rsidRPr="00AE5AB9" w:rsidRDefault="00333913" w:rsidP="00333913">
      <w:pPr>
        <w:spacing w:line="360" w:lineRule="auto"/>
        <w:jc w:val="both"/>
        <w:rPr>
          <w:rFonts w:ascii="Arial" w:hAnsi="Arial" w:cs="Arial"/>
        </w:rPr>
      </w:pPr>
      <w:r w:rsidRPr="00AE5AB9">
        <w:rPr>
          <w:rFonts w:ascii="Arial" w:hAnsi="Arial" w:cs="Arial"/>
        </w:rPr>
        <w:t>Al fine di fornire alcuni elementi indicativi per una valutazione preliminare degli interventi di risanamento da attuare su edifici esistenti, il diagramma seguente riporta la probabilità di efficacia di alcune tecniche descritte in precedenza in relazione alle concentrazioni medie di attività del radon indoor.</w:t>
      </w:r>
      <w:r w:rsidR="00EA7315">
        <w:rPr>
          <w:rFonts w:ascii="Arial" w:hAnsi="Arial" w:cs="Arial"/>
        </w:rPr>
        <w:t xml:space="preserve"> </w:t>
      </w:r>
      <w:r w:rsidR="000E4FDB" w:rsidRPr="00F130F1">
        <w:rPr>
          <w:rFonts w:ascii="Arial" w:hAnsi="Arial" w:cs="Arial"/>
        </w:rPr>
        <w:t xml:space="preserve">I dati di seguito riportati fanno riferimento a </w:t>
      </w:r>
      <w:r w:rsidR="00F4477C" w:rsidRPr="00F130F1">
        <w:rPr>
          <w:rFonts w:ascii="Arial" w:hAnsi="Arial" w:cs="Arial"/>
        </w:rPr>
        <w:t>tecniche</w:t>
      </w:r>
      <w:r w:rsidR="000E4FDB" w:rsidRPr="00F130F1">
        <w:rPr>
          <w:rFonts w:ascii="Arial" w:hAnsi="Arial" w:cs="Arial"/>
        </w:rPr>
        <w:t xml:space="preserve"> di risanamento applicate in ambienti domestici, tuttavia è lecito considerare che po</w:t>
      </w:r>
      <w:r w:rsidR="00F4477C" w:rsidRPr="00F130F1">
        <w:rPr>
          <w:rFonts w:ascii="Arial" w:hAnsi="Arial" w:cs="Arial"/>
        </w:rPr>
        <w:t>ssano essere di utilità anche per orientare la scelta delle tipologie di intervento da adottare</w:t>
      </w:r>
      <w:r w:rsidR="00DC367B">
        <w:rPr>
          <w:rFonts w:ascii="Arial" w:hAnsi="Arial" w:cs="Arial"/>
        </w:rPr>
        <w:t xml:space="preserve"> </w:t>
      </w:r>
      <w:r w:rsidR="00F4477C" w:rsidRPr="00F130F1">
        <w:rPr>
          <w:rFonts w:ascii="Arial" w:hAnsi="Arial" w:cs="Arial"/>
        </w:rPr>
        <w:t>nei</w:t>
      </w:r>
      <w:r w:rsidR="000E4FDB" w:rsidRPr="00F130F1">
        <w:rPr>
          <w:rFonts w:ascii="Arial" w:hAnsi="Arial" w:cs="Arial"/>
        </w:rPr>
        <w:t xml:space="preserve"> luoghi di lavoro.</w:t>
      </w:r>
    </w:p>
    <w:p w:rsidR="00333913" w:rsidRPr="00AE5AB9" w:rsidRDefault="001D69BA" w:rsidP="00DB1988">
      <w:pPr>
        <w:spacing w:after="0" w:line="360" w:lineRule="auto"/>
        <w:jc w:val="both"/>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Connettore 2 262" o:spid="_x0000_s1028" type="#_x0000_t32" style="position:absolute;left:0;text-align:left;margin-left:447.5pt;margin-top:171.95pt;width:14.15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1BOAIAAGQEAAAOAAAAZHJzL2Uyb0RvYy54bWysVNuO2yAQfa/Uf0C8Z32pNxcrzqqyk75s&#10;u5F2+wEEsI2KAQGJE1X99w7k0t32paqaBzIwM2fODAcvH46DRAdundCqwtldihFXVDOhugp/fdlM&#10;5hg5TxQjUite4RN3+GH1/t1yNCXPda8l4xYBiHLlaCrce2/KJHG05wNxd9pwBc5W24F42NouYZaM&#10;gD7IJE/TaTJqy4zVlDsHp83ZiVcRv2059U9t67hHssLAzcfVxnUX1mS1JGVniekFvdAg/8BiIEJB&#10;0RtUQzxBeyv+gBoEtdrp1t9RPSS6bQXlsQfoJkt/6+a5J4bHXmA4ztzG5P4fLP1y2FokWIXzaY6R&#10;IgNcUq2V4t5ry1GOwjlMaTSuhOBabW3okx7Vs3nU9JtDStc9UR2PbF9OBgCykJG8SQkbZ6DWbvys&#10;GcSQvddxZMfWDgEShoGO8WZOt5vhR48oHGazxSy9x4heXQkpr3nGOv+J6wEFo8LOWyK63scmKDSR&#10;xSrk8Oh8YEXKa0IoqvRGSBlVIBUaoVI+S9OY4bQULHhDnLPdrpYWHUgQUvzFHsHzOszqvWIRreeE&#10;rS+2J0KCjXwcjrcCxiU5DuUGzjCSHN5OsM78pAoVoXVgfLHOWvq+SBfr+XpeTIp8up4UadNMPm7q&#10;YjLdZLP75kNT1032I5DPirIXjHEV+F91nRV/p5vLCzsr8qbs26SSt+hxpED2+h9Jx7sP130Wzk6z&#10;09aG7oIMQMox+PLswlt5vY9Rvz4Oq58AAAD//wMAUEsDBBQABgAIAAAAIQCh/hYO3wAAAAsBAAAP&#10;AAAAZHJzL2Rvd25yZXYueG1sTI/BTsMwEETvSPyDtZW4oNYhaasmxKkIUhDXFtSzGy9J2ngd2U4b&#10;/h4jIdHj7Ixm3+TbSffsgtZ1hgQ8LSJgSLVRHTUCPj+q+QaY85KU7A2hgG90sC3u73KZKXOlHV72&#10;vmGhhFwmBbTeDxnnrm5RS7cwA1LwvozV0gdpG66svIZy3fM4itZcy47Ch1YO+Npifd6PWsCj0eXJ&#10;Vee3clzWlS3Xh3dsYiEeZtPLMzCPk/8Pwy9+QIciMB3NSMqxXsAmXYUtXkCyTFJgIZHGSQLs+Hfh&#10;Rc5vNxQ/AAAA//8DAFBLAQItABQABgAIAAAAIQC2gziS/gAAAOEBAAATAAAAAAAAAAAAAAAAAAAA&#10;AABbQ29udGVudF9UeXBlc10ueG1sUEsBAi0AFAAGAAgAAAAhADj9If/WAAAAlAEAAAsAAAAAAAAA&#10;AAAAAAAALwEAAF9yZWxzLy5yZWxzUEsBAi0AFAAGAAgAAAAhABm5zUE4AgAAZAQAAA4AAAAAAAAA&#10;AAAAAAAALgIAAGRycy9lMm9Eb2MueG1sUEsBAi0AFAAGAAgAAAAhAKH+Fg7fAAAACwEAAA8AAAAA&#10;AAAAAAAAAAAAkgQAAGRycy9kb3ducmV2LnhtbFBLBQYAAAAABAAEAPMAAACeBQAAAAA=&#10;" strokeweight="1pt">
            <v:stroke endarrow="block"/>
          </v:shape>
        </w:pict>
      </w:r>
      <w:r w:rsidR="0047705A">
        <w:rPr>
          <w:rFonts w:ascii="Arial" w:hAnsi="Arial" w:cs="Arial"/>
          <w:noProof/>
        </w:rPr>
        <w:drawing>
          <wp:inline distT="0" distB="0" distL="0" distR="0">
            <wp:extent cx="6122670" cy="2774950"/>
            <wp:effectExtent l="0" t="0" r="0" b="6350"/>
            <wp:docPr id="5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670" cy="2774950"/>
                    </a:xfrm>
                    <a:prstGeom prst="rect">
                      <a:avLst/>
                    </a:prstGeom>
                    <a:noFill/>
                    <a:ln>
                      <a:noFill/>
                    </a:ln>
                  </pic:spPr>
                </pic:pic>
              </a:graphicData>
            </a:graphic>
          </wp:inline>
        </w:drawing>
      </w:r>
    </w:p>
    <w:p w:rsidR="00333913" w:rsidRPr="00F4477C" w:rsidRDefault="00333913" w:rsidP="00DB1988">
      <w:pPr>
        <w:spacing w:after="0" w:line="360" w:lineRule="auto"/>
        <w:jc w:val="both"/>
        <w:rPr>
          <w:rFonts w:ascii="Arial" w:hAnsi="Arial" w:cs="Arial"/>
          <w:sz w:val="16"/>
        </w:rPr>
      </w:pPr>
      <w:r w:rsidRPr="00331E99">
        <w:rPr>
          <w:rFonts w:ascii="Arial" w:hAnsi="Arial" w:cs="Arial"/>
          <w:sz w:val="16"/>
        </w:rPr>
        <w:t xml:space="preserve">Figura </w:t>
      </w:r>
      <w:r w:rsidR="00F130F1" w:rsidRPr="00331E99">
        <w:rPr>
          <w:rFonts w:ascii="Arial" w:hAnsi="Arial" w:cs="Arial"/>
          <w:sz w:val="16"/>
        </w:rPr>
        <w:t>7</w:t>
      </w:r>
      <w:r w:rsidRPr="00331E99">
        <w:rPr>
          <w:rFonts w:ascii="Arial" w:hAnsi="Arial" w:cs="Arial"/>
          <w:sz w:val="16"/>
        </w:rPr>
        <w:t>: probabilità di efficacia</w:t>
      </w:r>
      <w:r w:rsidRPr="00F4477C">
        <w:rPr>
          <w:rFonts w:ascii="Arial" w:hAnsi="Arial" w:cs="Arial"/>
          <w:sz w:val="16"/>
        </w:rPr>
        <w:t xml:space="preserve"> delle tecniche di risanamento di edifici esistenti.</w:t>
      </w:r>
    </w:p>
    <w:p w:rsidR="00333913" w:rsidRPr="000E4FDB" w:rsidRDefault="00333913" w:rsidP="00333913">
      <w:pPr>
        <w:spacing w:line="360" w:lineRule="auto"/>
        <w:jc w:val="both"/>
        <w:rPr>
          <w:rFonts w:ascii="Arial" w:hAnsi="Arial" w:cs="Arial"/>
          <w:sz w:val="16"/>
          <w:lang w:val="en-US"/>
        </w:rPr>
      </w:pPr>
      <w:r w:rsidRPr="000E4FDB">
        <w:rPr>
          <w:rFonts w:ascii="Arial" w:hAnsi="Arial" w:cs="Arial"/>
          <w:sz w:val="16"/>
          <w:lang w:val="en-US"/>
        </w:rPr>
        <w:t>(Fonti: Radiation and Nuclear Safety Authority (STUK) “</w:t>
      </w:r>
      <w:r w:rsidRPr="000E4FDB">
        <w:rPr>
          <w:rFonts w:ascii="Arial" w:hAnsi="Arial" w:cs="Arial"/>
          <w:i/>
          <w:sz w:val="16"/>
          <w:lang w:val="en-US"/>
        </w:rPr>
        <w:t xml:space="preserve">Assessment of current techniques used for reduction of indoor radon concentration in existing and new houses in European countries” </w:t>
      </w:r>
      <w:r w:rsidRPr="000E4FDB">
        <w:rPr>
          <w:rFonts w:ascii="Arial" w:hAnsi="Arial" w:cs="Arial"/>
          <w:sz w:val="16"/>
          <w:lang w:val="en-US"/>
        </w:rPr>
        <w:t>O. Holmgren and H. Arvela – 2012</w:t>
      </w:r>
      <w:r w:rsidRPr="000E4FDB">
        <w:rPr>
          <w:rFonts w:ascii="Arial" w:hAnsi="Arial" w:cs="Arial"/>
          <w:i/>
          <w:sz w:val="16"/>
          <w:lang w:val="en-US"/>
        </w:rPr>
        <w:t xml:space="preserve">; “A BRE guide to radon remedial measures in existing dwellings – Dwelling with cellars and basement”. C.R. Scivyer and M.P.R. Jaggs, </w:t>
      </w:r>
      <w:r w:rsidRPr="000E4FDB">
        <w:rPr>
          <w:rFonts w:ascii="Arial" w:hAnsi="Arial" w:cs="Arial"/>
          <w:sz w:val="16"/>
          <w:lang w:val="en-US"/>
        </w:rPr>
        <w:t>1998 – IHS BRE Press).</w:t>
      </w:r>
    </w:p>
    <w:p w:rsidR="00333913" w:rsidRPr="00AE5AB9" w:rsidRDefault="00333913" w:rsidP="00333913">
      <w:pPr>
        <w:spacing w:line="360" w:lineRule="auto"/>
        <w:jc w:val="both"/>
        <w:rPr>
          <w:rFonts w:ascii="Arial" w:hAnsi="Arial" w:cs="Arial"/>
        </w:rPr>
      </w:pPr>
      <w:r w:rsidRPr="00AE5AB9">
        <w:rPr>
          <w:rFonts w:ascii="Arial" w:hAnsi="Arial" w:cs="Arial"/>
        </w:rPr>
        <w:t>La sigillatura delle fessure presenti nel pavimento e nei muri dell’edificio a contatto con il terreno può essere sufficiente per risanare edifici in cui si misurano livelli di contaminazione da radon inferiori a 400-500 Bq/m</w:t>
      </w:r>
      <w:r w:rsidRPr="00AE5AB9">
        <w:rPr>
          <w:rFonts w:ascii="Arial" w:hAnsi="Arial" w:cs="Arial"/>
          <w:vertAlign w:val="superscript"/>
        </w:rPr>
        <w:t>3</w:t>
      </w:r>
      <w:r w:rsidRPr="00AE5AB9">
        <w:rPr>
          <w:rFonts w:ascii="Arial" w:hAnsi="Arial" w:cs="Arial"/>
        </w:rPr>
        <w:t>. Le efficienze di riduzione delle concentrazioni si attestano mediamente tra il 10</w:t>
      </w:r>
      <w:r w:rsidR="00F4477C">
        <w:rPr>
          <w:rFonts w:ascii="Arial" w:hAnsi="Arial" w:cs="Arial"/>
        </w:rPr>
        <w:t>%</w:t>
      </w:r>
      <w:r w:rsidRPr="00AE5AB9">
        <w:rPr>
          <w:rFonts w:ascii="Arial" w:hAnsi="Arial" w:cs="Arial"/>
        </w:rPr>
        <w:t xml:space="preserve"> e </w:t>
      </w:r>
      <w:r w:rsidR="000E4FDB">
        <w:rPr>
          <w:rFonts w:ascii="Arial" w:hAnsi="Arial" w:cs="Arial"/>
        </w:rPr>
        <w:t xml:space="preserve">il </w:t>
      </w:r>
      <w:r w:rsidRPr="00AE5AB9">
        <w:rPr>
          <w:rFonts w:ascii="Arial" w:hAnsi="Arial" w:cs="Arial"/>
        </w:rPr>
        <w:t xml:space="preserve">60%. </w:t>
      </w:r>
    </w:p>
    <w:p w:rsidR="00333913" w:rsidRPr="00AE5AB9" w:rsidRDefault="00333913" w:rsidP="00333913">
      <w:pPr>
        <w:spacing w:line="360" w:lineRule="auto"/>
        <w:jc w:val="both"/>
        <w:rPr>
          <w:rFonts w:ascii="Arial" w:hAnsi="Arial" w:cs="Arial"/>
        </w:rPr>
      </w:pPr>
      <w:r w:rsidRPr="00AE5AB9">
        <w:rPr>
          <w:rFonts w:ascii="Arial" w:hAnsi="Arial" w:cs="Arial"/>
        </w:rPr>
        <w:t>L’incremento della ventilazione naturale dei locali</w:t>
      </w:r>
      <w:r w:rsidR="00F4477C">
        <w:rPr>
          <w:rFonts w:ascii="Arial" w:hAnsi="Arial" w:cs="Arial"/>
        </w:rPr>
        <w:t>,</w:t>
      </w:r>
      <w:r w:rsidRPr="00AE5AB9">
        <w:rPr>
          <w:rFonts w:ascii="Arial" w:hAnsi="Arial" w:cs="Arial"/>
        </w:rPr>
        <w:t xml:space="preserve"> che costituisce una misura strettamente di carattere gestionale, può essere applicata per livelli di contaminazione fino a 400-500 Bq/m</w:t>
      </w:r>
      <w:r w:rsidRPr="00AE5AB9">
        <w:rPr>
          <w:rFonts w:ascii="Arial" w:hAnsi="Arial" w:cs="Arial"/>
          <w:vertAlign w:val="superscript"/>
        </w:rPr>
        <w:t>3</w:t>
      </w:r>
      <w:r w:rsidRPr="00AE5AB9">
        <w:rPr>
          <w:rFonts w:ascii="Arial" w:hAnsi="Arial" w:cs="Arial"/>
        </w:rPr>
        <w:t>. In ambito Europeo si registrano efficienze di abbattimento delle concentrazioni di radon comprese tra il 10</w:t>
      </w:r>
      <w:r w:rsidR="000E4FDB">
        <w:rPr>
          <w:rFonts w:ascii="Arial" w:hAnsi="Arial" w:cs="Arial"/>
        </w:rPr>
        <w:t xml:space="preserve">% e il </w:t>
      </w:r>
      <w:r w:rsidRPr="00AE5AB9">
        <w:rPr>
          <w:rFonts w:ascii="Arial" w:hAnsi="Arial" w:cs="Arial"/>
        </w:rPr>
        <w:t>50%, con efficacia poco persistente ed un effetto che si esplicita unicamente nei locali dove viene applicata la ventilazione naturale.</w:t>
      </w:r>
    </w:p>
    <w:p w:rsidR="00333913" w:rsidRPr="00AE5AB9" w:rsidRDefault="00333913" w:rsidP="00333913">
      <w:pPr>
        <w:spacing w:line="360" w:lineRule="auto"/>
        <w:jc w:val="both"/>
        <w:rPr>
          <w:rFonts w:ascii="Arial" w:hAnsi="Arial" w:cs="Arial"/>
        </w:rPr>
      </w:pPr>
      <w:r w:rsidRPr="00AE5AB9">
        <w:rPr>
          <w:rFonts w:ascii="Arial" w:hAnsi="Arial" w:cs="Arial"/>
        </w:rPr>
        <w:t>L’incremento della ventilazione naturale del vuoto sanitario (vespaio aerato), ottenuta ad esempio mediante la realizzazione di nuove aperture verso l’esterno e/o la sostituzione/pulizia/ampliamento delle aperture già esistenti, rappresenta una tecnica con buone efficienze di risanamento, mediamente comprese tra il 40</w:t>
      </w:r>
      <w:r w:rsidR="00F4477C">
        <w:rPr>
          <w:rFonts w:ascii="Arial" w:hAnsi="Arial" w:cs="Arial"/>
        </w:rPr>
        <w:t>%</w:t>
      </w:r>
      <w:r w:rsidRPr="00AE5AB9">
        <w:rPr>
          <w:rFonts w:ascii="Arial" w:hAnsi="Arial" w:cs="Arial"/>
        </w:rPr>
        <w:t xml:space="preserve"> e </w:t>
      </w:r>
      <w:r w:rsidR="008F7338">
        <w:rPr>
          <w:rFonts w:ascii="Arial" w:hAnsi="Arial" w:cs="Arial"/>
        </w:rPr>
        <w:t xml:space="preserve">il </w:t>
      </w:r>
      <w:r w:rsidRPr="00AE5AB9">
        <w:rPr>
          <w:rFonts w:ascii="Arial" w:hAnsi="Arial" w:cs="Arial"/>
        </w:rPr>
        <w:t>60% (media europea), e con buone probabilità di successo fino a concentrazioni pari a 700 Bq/m</w:t>
      </w:r>
      <w:r w:rsidRPr="00AE5AB9">
        <w:rPr>
          <w:rFonts w:ascii="Arial" w:hAnsi="Arial" w:cs="Arial"/>
          <w:vertAlign w:val="superscript"/>
        </w:rPr>
        <w:t>3</w:t>
      </w:r>
      <w:r w:rsidRPr="00AE5AB9">
        <w:rPr>
          <w:rFonts w:ascii="Arial" w:hAnsi="Arial" w:cs="Arial"/>
        </w:rPr>
        <w:t xml:space="preserve">. Qualora la ventilazione naturale del vespaio non sia sufficiente è </w:t>
      </w:r>
      <w:r w:rsidRPr="00AE5AB9">
        <w:rPr>
          <w:rFonts w:ascii="Arial" w:hAnsi="Arial" w:cs="Arial"/>
        </w:rPr>
        <w:lastRenderedPageBreak/>
        <w:t>possibile, come descritto in precedenza, installare dei dispositivi di ventilazione meccanica collegati alle bocchette di estrazione ed occludere le restanti aperture, così da generare la depressurizzazione del vespaio. In questo modo si possono avere buone probabilità di risanamento per concentrazioni iniziali fino a 800 Bq/m</w:t>
      </w:r>
      <w:r w:rsidRPr="00AE5AB9">
        <w:rPr>
          <w:rFonts w:ascii="Arial" w:hAnsi="Arial" w:cs="Arial"/>
          <w:vertAlign w:val="superscript"/>
        </w:rPr>
        <w:t>3</w:t>
      </w:r>
      <w:r w:rsidRPr="00AE5AB9">
        <w:rPr>
          <w:rFonts w:ascii="Arial" w:hAnsi="Arial" w:cs="Arial"/>
        </w:rPr>
        <w:t>.</w:t>
      </w:r>
    </w:p>
    <w:p w:rsidR="00333913" w:rsidRPr="00AE5AB9" w:rsidRDefault="00333913" w:rsidP="00333913">
      <w:pPr>
        <w:spacing w:line="360" w:lineRule="auto"/>
        <w:jc w:val="both"/>
        <w:rPr>
          <w:rFonts w:ascii="Arial" w:hAnsi="Arial" w:cs="Arial"/>
        </w:rPr>
      </w:pPr>
      <w:r w:rsidRPr="00AE5AB9">
        <w:rPr>
          <w:rFonts w:ascii="Arial" w:hAnsi="Arial" w:cs="Arial"/>
        </w:rPr>
        <w:t>L’applicazione di una leggera sovrappressione all’interno dei locali abitati, costituisce un ostacolo all’ingresso del gas radon proveniente dal suolo. In presenza di un edificio con un’adeguata tenuta all’aria, tale da garantire l’uniformità della sovrappressione all’interno degli ambienti, si ottengono buone efficienze di trattamento, mediamente comprese tra il 40</w:t>
      </w:r>
      <w:r w:rsidR="00F4477C">
        <w:rPr>
          <w:rFonts w:ascii="Arial" w:hAnsi="Arial" w:cs="Arial"/>
        </w:rPr>
        <w:t>%</w:t>
      </w:r>
      <w:r w:rsidRPr="00AE5AB9">
        <w:rPr>
          <w:rFonts w:ascii="Arial" w:hAnsi="Arial" w:cs="Arial"/>
        </w:rPr>
        <w:t xml:space="preserve"> e </w:t>
      </w:r>
      <w:r w:rsidR="008F7338">
        <w:rPr>
          <w:rFonts w:ascii="Arial" w:hAnsi="Arial" w:cs="Arial"/>
        </w:rPr>
        <w:t>l’</w:t>
      </w:r>
      <w:r w:rsidRPr="00AE5AB9">
        <w:rPr>
          <w:rFonts w:ascii="Arial" w:hAnsi="Arial" w:cs="Arial"/>
        </w:rPr>
        <w:t>80%. Tale tipologia di soluzione produce buoni risultati fino a concentrazioni pari a 700 Bq/m</w:t>
      </w:r>
      <w:r w:rsidRPr="00AE5AB9">
        <w:rPr>
          <w:rFonts w:ascii="Arial" w:hAnsi="Arial" w:cs="Arial"/>
          <w:vertAlign w:val="superscript"/>
        </w:rPr>
        <w:t>3</w:t>
      </w:r>
      <w:r w:rsidRPr="00AE5AB9">
        <w:rPr>
          <w:rFonts w:ascii="Arial" w:hAnsi="Arial" w:cs="Arial"/>
        </w:rPr>
        <w:t xml:space="preserve">. </w:t>
      </w:r>
    </w:p>
    <w:p w:rsidR="00333913" w:rsidRPr="00AE5AB9" w:rsidRDefault="00333913" w:rsidP="00333913">
      <w:pPr>
        <w:spacing w:line="360" w:lineRule="auto"/>
        <w:jc w:val="both"/>
        <w:rPr>
          <w:rFonts w:ascii="Arial" w:hAnsi="Arial" w:cs="Arial"/>
        </w:rPr>
      </w:pPr>
      <w:r w:rsidRPr="00AE5AB9">
        <w:rPr>
          <w:rFonts w:ascii="Arial" w:hAnsi="Arial" w:cs="Arial"/>
        </w:rPr>
        <w:t xml:space="preserve">Le tecniche di risanamento, certamente più efficaci, sono quelle appartenenti alla classe degli interventi di </w:t>
      </w:r>
      <w:r w:rsidRPr="00AE5AB9">
        <w:rPr>
          <w:rFonts w:ascii="Arial" w:hAnsi="Arial" w:cs="Arial"/>
          <w:i/>
        </w:rPr>
        <w:t>depressurizzazione attiva del suolo</w:t>
      </w:r>
      <w:r w:rsidRPr="00AE5AB9">
        <w:rPr>
          <w:rFonts w:ascii="Arial" w:hAnsi="Arial" w:cs="Arial"/>
        </w:rPr>
        <w:t xml:space="preserve"> (</w:t>
      </w:r>
      <w:r w:rsidRPr="00AE5AB9">
        <w:rPr>
          <w:rFonts w:ascii="Arial" w:hAnsi="Arial" w:cs="Arial"/>
          <w:i/>
        </w:rPr>
        <w:t>ASD:active soil depressurization</w:t>
      </w:r>
      <w:r w:rsidRPr="00AE5AB9">
        <w:rPr>
          <w:rFonts w:ascii="Arial" w:hAnsi="Arial" w:cs="Arial"/>
        </w:rPr>
        <w:t>) tra i quali rientrano le tecniche di “</w:t>
      </w:r>
      <w:r w:rsidRPr="00AE5AB9">
        <w:rPr>
          <w:rFonts w:ascii="Arial" w:hAnsi="Arial" w:cs="Arial"/>
          <w:i/>
        </w:rPr>
        <w:t>depressurizzazione attiva sotto soletta</w:t>
      </w:r>
      <w:r w:rsidRPr="00AE5AB9">
        <w:rPr>
          <w:rFonts w:ascii="Arial" w:hAnsi="Arial" w:cs="Arial"/>
        </w:rPr>
        <w:t>” ed il “</w:t>
      </w:r>
      <w:r w:rsidRPr="00AE5AB9">
        <w:rPr>
          <w:rFonts w:ascii="Arial" w:hAnsi="Arial" w:cs="Arial"/>
          <w:i/>
        </w:rPr>
        <w:t>pozzo radon</w:t>
      </w:r>
      <w:r w:rsidRPr="00AE5AB9">
        <w:rPr>
          <w:rFonts w:ascii="Arial" w:hAnsi="Arial" w:cs="Arial"/>
        </w:rPr>
        <w:t>”. Questa tipologia di interventi è caratterizzata da elevate efficienze di risanamento, attestanti fino al 90%, e costituiscono una misura molto efficace per livelli di radon particolarmente elevati (anche oltre 2000 Bq/m</w:t>
      </w:r>
      <w:r w:rsidRPr="00AE5AB9">
        <w:rPr>
          <w:rFonts w:ascii="Arial" w:hAnsi="Arial" w:cs="Arial"/>
          <w:vertAlign w:val="superscript"/>
        </w:rPr>
        <w:t>3</w:t>
      </w:r>
      <w:r w:rsidRPr="00AE5AB9">
        <w:rPr>
          <w:rFonts w:ascii="Arial" w:hAnsi="Arial" w:cs="Arial"/>
        </w:rPr>
        <w:t>).</w:t>
      </w:r>
    </w:p>
    <w:tbl>
      <w:tblPr>
        <w:tblW w:w="0" w:type="auto"/>
        <w:jc w:val="center"/>
        <w:tblCellMar>
          <w:left w:w="70" w:type="dxa"/>
          <w:right w:w="70" w:type="dxa"/>
        </w:tblCellMar>
        <w:tblLook w:val="04A0"/>
      </w:tblPr>
      <w:tblGrid>
        <w:gridCol w:w="6591"/>
        <w:gridCol w:w="1305"/>
        <w:gridCol w:w="1247"/>
      </w:tblGrid>
      <w:tr w:rsidR="00333913" w:rsidRPr="00AE5AB9" w:rsidTr="00DB1988">
        <w:trPr>
          <w:trHeight w:val="405"/>
          <w:jc w:val="center"/>
        </w:trPr>
        <w:tc>
          <w:tcPr>
            <w:tcW w:w="6591" w:type="dxa"/>
            <w:vMerge w:val="restart"/>
            <w:tcBorders>
              <w:top w:val="single" w:sz="4" w:space="0" w:color="auto"/>
              <w:left w:val="single" w:sz="4" w:space="0" w:color="auto"/>
              <w:right w:val="single" w:sz="4" w:space="0" w:color="auto"/>
            </w:tcBorders>
            <w:shd w:val="clear" w:color="auto" w:fill="D9D9D9"/>
            <w:noWrap/>
            <w:vAlign w:val="center"/>
            <w:hideMark/>
          </w:tcPr>
          <w:p w:rsidR="00333913" w:rsidRPr="00AE5AB9" w:rsidRDefault="00333913" w:rsidP="000E4FDB">
            <w:pPr>
              <w:spacing w:after="0" w:line="240" w:lineRule="auto"/>
              <w:contextualSpacing/>
              <w:jc w:val="center"/>
              <w:rPr>
                <w:rFonts w:ascii="Arial" w:hAnsi="Arial" w:cs="Arial"/>
                <w:b/>
              </w:rPr>
            </w:pPr>
            <w:r w:rsidRPr="00AE5AB9">
              <w:rPr>
                <w:rFonts w:ascii="Arial" w:hAnsi="Arial" w:cs="Arial"/>
                <w:b/>
              </w:rPr>
              <w:t>Tipologia di interventi di risanamento</w:t>
            </w:r>
          </w:p>
        </w:tc>
        <w:tc>
          <w:tcPr>
            <w:tcW w:w="0" w:type="auto"/>
            <w:gridSpan w:val="2"/>
            <w:tcBorders>
              <w:top w:val="single" w:sz="4" w:space="0" w:color="auto"/>
              <w:left w:val="nil"/>
              <w:bottom w:val="single" w:sz="4" w:space="0" w:color="auto"/>
              <w:right w:val="single" w:sz="4" w:space="0" w:color="auto"/>
            </w:tcBorders>
            <w:shd w:val="clear" w:color="auto" w:fill="D9D9D9"/>
            <w:vAlign w:val="center"/>
            <w:hideMark/>
          </w:tcPr>
          <w:p w:rsidR="00333913" w:rsidRPr="00AE5AB9" w:rsidRDefault="00333913" w:rsidP="000E4FDB">
            <w:pPr>
              <w:spacing w:after="0" w:line="240" w:lineRule="auto"/>
              <w:contextualSpacing/>
              <w:jc w:val="center"/>
              <w:rPr>
                <w:rFonts w:ascii="Arial" w:hAnsi="Arial" w:cs="Arial"/>
                <w:b/>
                <w:bCs/>
              </w:rPr>
            </w:pPr>
            <w:r w:rsidRPr="00AE5AB9">
              <w:rPr>
                <w:rFonts w:ascii="Arial" w:hAnsi="Arial" w:cs="Arial"/>
                <w:b/>
                <w:bCs/>
              </w:rPr>
              <w:t>Efficienze di risanamento</w:t>
            </w:r>
          </w:p>
        </w:tc>
      </w:tr>
      <w:tr w:rsidR="00333913" w:rsidRPr="00AE5AB9" w:rsidTr="00DB1988">
        <w:trPr>
          <w:trHeight w:val="405"/>
          <w:jc w:val="center"/>
        </w:trPr>
        <w:tc>
          <w:tcPr>
            <w:tcW w:w="6591" w:type="dxa"/>
            <w:vMerge/>
            <w:tcBorders>
              <w:left w:val="single" w:sz="4" w:space="0" w:color="auto"/>
              <w:bottom w:val="single" w:sz="4" w:space="0" w:color="auto"/>
              <w:right w:val="single" w:sz="4" w:space="0" w:color="auto"/>
            </w:tcBorders>
            <w:shd w:val="clear" w:color="auto" w:fill="D9D9D9"/>
            <w:noWrap/>
            <w:vAlign w:val="center"/>
            <w:hideMark/>
          </w:tcPr>
          <w:p w:rsidR="00333913" w:rsidRPr="00AE5AB9" w:rsidRDefault="00333913" w:rsidP="000E4FDB">
            <w:pPr>
              <w:spacing w:after="0" w:line="240" w:lineRule="auto"/>
              <w:contextualSpacing/>
              <w:jc w:val="center"/>
              <w:rPr>
                <w:rFonts w:ascii="Arial" w:hAnsi="Arial" w:cs="Arial"/>
                <w:b/>
                <w:bCs/>
              </w:rPr>
            </w:pP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333913" w:rsidRPr="00AE5AB9" w:rsidRDefault="00333913" w:rsidP="000E4FDB">
            <w:pPr>
              <w:spacing w:after="0" w:line="240" w:lineRule="auto"/>
              <w:contextualSpacing/>
              <w:jc w:val="center"/>
              <w:rPr>
                <w:rFonts w:ascii="Arial" w:hAnsi="Arial" w:cs="Arial"/>
                <w:b/>
                <w:bCs/>
              </w:rPr>
            </w:pPr>
            <w:r w:rsidRPr="00AE5AB9">
              <w:rPr>
                <w:rFonts w:ascii="Arial" w:hAnsi="Arial" w:cs="Arial"/>
                <w:b/>
                <w:bCs/>
              </w:rPr>
              <w:t xml:space="preserve">Europa </w:t>
            </w:r>
            <w:r w:rsidRPr="00AE5AB9">
              <w:rPr>
                <w:rFonts w:ascii="Arial" w:hAnsi="Arial" w:cs="Arial"/>
                <w:bCs/>
                <w:vertAlign w:val="superscript"/>
              </w:rPr>
              <w:t>(1)</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333913" w:rsidRPr="00AE5AB9" w:rsidRDefault="00333913" w:rsidP="000E4FDB">
            <w:pPr>
              <w:spacing w:after="0" w:line="240" w:lineRule="auto"/>
              <w:contextualSpacing/>
              <w:jc w:val="center"/>
              <w:rPr>
                <w:rFonts w:ascii="Arial" w:hAnsi="Arial" w:cs="Arial"/>
                <w:b/>
                <w:bCs/>
              </w:rPr>
            </w:pPr>
            <w:r w:rsidRPr="00AE5AB9">
              <w:rPr>
                <w:rFonts w:ascii="Arial" w:hAnsi="Arial" w:cs="Arial"/>
                <w:b/>
                <w:bCs/>
              </w:rPr>
              <w:t xml:space="preserve">Italia </w:t>
            </w:r>
            <w:r w:rsidRPr="00AE5AB9">
              <w:rPr>
                <w:rFonts w:ascii="Arial" w:hAnsi="Arial" w:cs="Arial"/>
                <w:bCs/>
                <w:vertAlign w:val="superscript"/>
              </w:rPr>
              <w:t>(2)</w:t>
            </w:r>
          </w:p>
        </w:tc>
      </w:tr>
      <w:tr w:rsidR="00333913" w:rsidRPr="00AE5AB9" w:rsidTr="00DB1988">
        <w:trPr>
          <w:trHeight w:val="425"/>
          <w:jc w:val="center"/>
        </w:trPr>
        <w:tc>
          <w:tcPr>
            <w:tcW w:w="6591"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0E4FDB">
            <w:pPr>
              <w:spacing w:after="0" w:line="240" w:lineRule="auto"/>
              <w:contextualSpacing/>
              <w:jc w:val="both"/>
              <w:rPr>
                <w:rFonts w:ascii="Arial" w:hAnsi="Arial" w:cs="Arial"/>
              </w:rPr>
            </w:pPr>
            <w:r w:rsidRPr="00AE5AB9">
              <w:rPr>
                <w:rFonts w:ascii="Arial" w:hAnsi="Arial" w:cs="Arial"/>
              </w:rPr>
              <w:t>Sigillatura di fessure e intercapedini</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10 - 60 %</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10 - 60 %</w:t>
            </w:r>
          </w:p>
        </w:tc>
      </w:tr>
      <w:tr w:rsidR="00333913" w:rsidRPr="00AE5AB9" w:rsidTr="00DB1988">
        <w:trPr>
          <w:trHeight w:val="425"/>
          <w:jc w:val="center"/>
        </w:trPr>
        <w:tc>
          <w:tcPr>
            <w:tcW w:w="6591"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0E4FDB">
            <w:pPr>
              <w:spacing w:after="0" w:line="240" w:lineRule="auto"/>
              <w:contextualSpacing/>
              <w:jc w:val="both"/>
              <w:rPr>
                <w:rFonts w:ascii="Arial" w:hAnsi="Arial" w:cs="Arial"/>
              </w:rPr>
            </w:pPr>
            <w:r w:rsidRPr="00AE5AB9">
              <w:rPr>
                <w:rFonts w:ascii="Arial" w:hAnsi="Arial" w:cs="Arial"/>
              </w:rPr>
              <w:t>Incremento della ventilazione naturale dei locali abitati</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10 - 50 %</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i/>
              </w:rPr>
            </w:pPr>
            <w:r w:rsidRPr="00AE5AB9">
              <w:rPr>
                <w:rFonts w:ascii="Arial" w:hAnsi="Arial" w:cs="Arial"/>
                <w:i/>
              </w:rPr>
              <w:t>Discreta</w:t>
            </w:r>
          </w:p>
        </w:tc>
      </w:tr>
      <w:tr w:rsidR="00333913" w:rsidRPr="00AE5AB9" w:rsidTr="00DB1988">
        <w:trPr>
          <w:trHeight w:val="425"/>
          <w:jc w:val="center"/>
        </w:trPr>
        <w:tc>
          <w:tcPr>
            <w:tcW w:w="6591"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0E4FDB">
            <w:pPr>
              <w:spacing w:after="0" w:line="240" w:lineRule="auto"/>
              <w:contextualSpacing/>
              <w:jc w:val="both"/>
              <w:rPr>
                <w:rFonts w:ascii="Arial" w:hAnsi="Arial" w:cs="Arial"/>
              </w:rPr>
            </w:pPr>
            <w:r w:rsidRPr="00AE5AB9">
              <w:rPr>
                <w:rFonts w:ascii="Arial" w:hAnsi="Arial" w:cs="Arial"/>
              </w:rPr>
              <w:t>Incremento della ventilazione del vano tecnico/vuoto sanitario</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40 - 60 %</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60 - 90 %</w:t>
            </w:r>
          </w:p>
        </w:tc>
      </w:tr>
      <w:tr w:rsidR="00333913" w:rsidRPr="00AE5AB9" w:rsidTr="00DB1988">
        <w:trPr>
          <w:trHeight w:val="425"/>
          <w:jc w:val="center"/>
        </w:trPr>
        <w:tc>
          <w:tcPr>
            <w:tcW w:w="6591"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0E4FDB">
            <w:pPr>
              <w:spacing w:after="0" w:line="240" w:lineRule="auto"/>
              <w:contextualSpacing/>
              <w:jc w:val="both"/>
              <w:rPr>
                <w:rFonts w:ascii="Arial" w:hAnsi="Arial" w:cs="Arial"/>
              </w:rPr>
            </w:pPr>
            <w:r w:rsidRPr="00AE5AB9">
              <w:rPr>
                <w:rFonts w:ascii="Arial" w:hAnsi="Arial" w:cs="Arial"/>
              </w:rPr>
              <w:t>Pressurizzazione dei locali abitati</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40 - 80 %</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40 - 80 %</w:t>
            </w:r>
          </w:p>
        </w:tc>
      </w:tr>
      <w:tr w:rsidR="00333913" w:rsidRPr="00AE5AB9" w:rsidTr="00DB1988">
        <w:trPr>
          <w:trHeight w:val="425"/>
          <w:jc w:val="center"/>
        </w:trPr>
        <w:tc>
          <w:tcPr>
            <w:tcW w:w="6591"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0E4FDB">
            <w:pPr>
              <w:spacing w:after="0" w:line="240" w:lineRule="auto"/>
              <w:contextualSpacing/>
              <w:jc w:val="both"/>
              <w:rPr>
                <w:rFonts w:ascii="Arial" w:hAnsi="Arial" w:cs="Arial"/>
              </w:rPr>
            </w:pPr>
            <w:r w:rsidRPr="00AE5AB9">
              <w:rPr>
                <w:rFonts w:ascii="Arial" w:hAnsi="Arial" w:cs="Arial"/>
              </w:rPr>
              <w:t>Depressurizzazione passiva sotto soletta</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20 - 50 %</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w:t>
            </w:r>
          </w:p>
        </w:tc>
      </w:tr>
      <w:tr w:rsidR="00333913" w:rsidRPr="00AE5AB9" w:rsidTr="00DB1988">
        <w:trPr>
          <w:trHeight w:val="425"/>
          <w:jc w:val="center"/>
        </w:trPr>
        <w:tc>
          <w:tcPr>
            <w:tcW w:w="6591"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0E4FDB">
            <w:pPr>
              <w:spacing w:after="0" w:line="240" w:lineRule="auto"/>
              <w:contextualSpacing/>
              <w:jc w:val="both"/>
              <w:rPr>
                <w:rFonts w:ascii="Arial" w:hAnsi="Arial" w:cs="Arial"/>
              </w:rPr>
            </w:pPr>
            <w:r w:rsidRPr="00AE5AB9">
              <w:rPr>
                <w:rFonts w:ascii="Arial" w:hAnsi="Arial" w:cs="Arial"/>
              </w:rPr>
              <w:t>Depressurizzazione attiva sotto soletta</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70 - 95 %</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70 - 85 %</w:t>
            </w:r>
          </w:p>
        </w:tc>
      </w:tr>
      <w:tr w:rsidR="00333913" w:rsidRPr="00AE5AB9" w:rsidTr="00DB1988">
        <w:trPr>
          <w:trHeight w:val="425"/>
          <w:jc w:val="center"/>
        </w:trPr>
        <w:tc>
          <w:tcPr>
            <w:tcW w:w="6591"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0E4FDB">
            <w:pPr>
              <w:spacing w:after="0" w:line="240" w:lineRule="auto"/>
              <w:contextualSpacing/>
              <w:jc w:val="both"/>
              <w:rPr>
                <w:rFonts w:ascii="Arial" w:hAnsi="Arial" w:cs="Arial"/>
              </w:rPr>
            </w:pPr>
            <w:r w:rsidRPr="00AE5AB9">
              <w:rPr>
                <w:rFonts w:ascii="Arial" w:hAnsi="Arial" w:cs="Arial"/>
              </w:rPr>
              <w:t>Pozzo radon</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80 - 90 %</w:t>
            </w:r>
          </w:p>
        </w:tc>
        <w:tc>
          <w:tcPr>
            <w:tcW w:w="0" w:type="auto"/>
            <w:tcBorders>
              <w:top w:val="nil"/>
              <w:left w:val="nil"/>
              <w:bottom w:val="single" w:sz="4" w:space="0" w:color="auto"/>
              <w:right w:val="single" w:sz="4" w:space="0" w:color="auto"/>
            </w:tcBorders>
            <w:shd w:val="clear" w:color="auto" w:fill="auto"/>
            <w:noWrap/>
            <w:vAlign w:val="center"/>
            <w:hideMark/>
          </w:tcPr>
          <w:p w:rsidR="00333913" w:rsidRPr="00AE5AB9" w:rsidRDefault="00333913" w:rsidP="000E4FDB">
            <w:pPr>
              <w:spacing w:after="0" w:line="240" w:lineRule="auto"/>
              <w:contextualSpacing/>
              <w:jc w:val="center"/>
              <w:rPr>
                <w:rFonts w:ascii="Arial" w:hAnsi="Arial" w:cs="Arial"/>
              </w:rPr>
            </w:pPr>
            <w:r w:rsidRPr="00AE5AB9">
              <w:rPr>
                <w:rFonts w:ascii="Arial" w:hAnsi="Arial" w:cs="Arial"/>
              </w:rPr>
              <w:t>70 - 95 %</w:t>
            </w:r>
          </w:p>
        </w:tc>
      </w:tr>
    </w:tbl>
    <w:p w:rsidR="00333913" w:rsidRPr="000E4FDB" w:rsidRDefault="00333913" w:rsidP="00DB1988">
      <w:pPr>
        <w:spacing w:before="60" w:after="0" w:line="240" w:lineRule="auto"/>
        <w:ind w:left="284" w:hanging="284"/>
        <w:jc w:val="both"/>
        <w:rPr>
          <w:rFonts w:ascii="Arial" w:hAnsi="Arial" w:cs="Arial"/>
          <w:i/>
          <w:sz w:val="16"/>
          <w:lang w:val="en-US"/>
        </w:rPr>
      </w:pPr>
      <w:r w:rsidRPr="000E4FDB">
        <w:rPr>
          <w:rFonts w:ascii="Arial" w:hAnsi="Arial" w:cs="Arial"/>
          <w:sz w:val="16"/>
          <w:lang w:val="en-US"/>
        </w:rPr>
        <w:t>(1)</w:t>
      </w:r>
      <w:r w:rsidR="00DB1988">
        <w:rPr>
          <w:rFonts w:ascii="Arial" w:hAnsi="Arial" w:cs="Arial"/>
          <w:sz w:val="16"/>
          <w:lang w:val="en-US"/>
        </w:rPr>
        <w:tab/>
      </w:r>
      <w:r w:rsidRPr="000E4FDB">
        <w:rPr>
          <w:rFonts w:ascii="Arial" w:hAnsi="Arial" w:cs="Arial"/>
          <w:sz w:val="16"/>
          <w:lang w:val="en-US"/>
        </w:rPr>
        <w:t>Fonte: Radiation and Nuclear Safety Authority (STUK) “</w:t>
      </w:r>
      <w:r w:rsidRPr="000E4FDB">
        <w:rPr>
          <w:rFonts w:ascii="Arial" w:hAnsi="Arial" w:cs="Arial"/>
          <w:i/>
          <w:sz w:val="16"/>
          <w:lang w:val="en-US"/>
        </w:rPr>
        <w:t xml:space="preserve">Assessment of current techniques used for reduction of indoor radon concentration in existing and new houses in European countries” </w:t>
      </w:r>
      <w:r w:rsidRPr="000E4FDB">
        <w:rPr>
          <w:rFonts w:ascii="Arial" w:hAnsi="Arial" w:cs="Arial"/>
          <w:sz w:val="16"/>
          <w:lang w:val="en-US"/>
        </w:rPr>
        <w:t>O. Holmgren and H. Arvela – 2012.</w:t>
      </w:r>
    </w:p>
    <w:p w:rsidR="00333913" w:rsidRPr="00AE5AB9" w:rsidRDefault="00333913" w:rsidP="00DB1988">
      <w:pPr>
        <w:spacing w:line="240" w:lineRule="auto"/>
        <w:ind w:left="284" w:hanging="284"/>
        <w:jc w:val="both"/>
        <w:rPr>
          <w:rFonts w:ascii="Arial" w:hAnsi="Arial" w:cs="Arial"/>
          <w:i/>
        </w:rPr>
      </w:pPr>
      <w:r w:rsidRPr="000E4FDB">
        <w:rPr>
          <w:rFonts w:ascii="Arial" w:hAnsi="Arial" w:cs="Arial"/>
          <w:sz w:val="16"/>
        </w:rPr>
        <w:t>(2)</w:t>
      </w:r>
      <w:r w:rsidR="00DB1988">
        <w:rPr>
          <w:rFonts w:ascii="Arial" w:hAnsi="Arial" w:cs="Arial"/>
          <w:sz w:val="16"/>
        </w:rPr>
        <w:tab/>
      </w:r>
      <w:r w:rsidRPr="000E4FDB">
        <w:rPr>
          <w:rFonts w:ascii="Arial" w:hAnsi="Arial" w:cs="Arial"/>
          <w:i/>
          <w:sz w:val="16"/>
        </w:rPr>
        <w:t xml:space="preserve">Fonte: </w:t>
      </w:r>
      <w:r w:rsidRPr="000E4FDB">
        <w:rPr>
          <w:rFonts w:ascii="Arial" w:hAnsi="Arial" w:cs="Arial"/>
          <w:sz w:val="16"/>
        </w:rPr>
        <w:t xml:space="preserve">ARPA Toscana </w:t>
      </w:r>
      <w:r w:rsidRPr="000E4FDB">
        <w:rPr>
          <w:rFonts w:ascii="Arial" w:hAnsi="Arial" w:cs="Arial"/>
          <w:i/>
          <w:sz w:val="16"/>
        </w:rPr>
        <w:t>“</w:t>
      </w:r>
      <w:r w:rsidRPr="000E4FDB">
        <w:rPr>
          <w:rFonts w:ascii="Arial" w:hAnsi="Arial" w:cs="Arial"/>
          <w:bCs/>
          <w:i/>
          <w:sz w:val="16"/>
        </w:rPr>
        <w:t>Tecniche di mitigazione per ridurre la concentrazione di radon” – 2014</w:t>
      </w:r>
      <w:r w:rsidRPr="00AE5AB9">
        <w:rPr>
          <w:rFonts w:ascii="Arial" w:hAnsi="Arial" w:cs="Arial"/>
          <w:bCs/>
          <w:i/>
        </w:rPr>
        <w:t>.</w:t>
      </w:r>
    </w:p>
    <w:p w:rsidR="00DB1988" w:rsidRDefault="00DB1988" w:rsidP="00333913">
      <w:pPr>
        <w:spacing w:line="360" w:lineRule="auto"/>
        <w:jc w:val="both"/>
        <w:rPr>
          <w:rFonts w:ascii="Arial" w:hAnsi="Arial" w:cs="Arial"/>
          <w:i/>
        </w:rPr>
      </w:pPr>
    </w:p>
    <w:p w:rsidR="00333913" w:rsidRPr="00F772FA" w:rsidRDefault="00333913" w:rsidP="00333913">
      <w:pPr>
        <w:spacing w:line="360" w:lineRule="auto"/>
        <w:jc w:val="both"/>
        <w:rPr>
          <w:rFonts w:ascii="Arial" w:hAnsi="Arial" w:cs="Arial"/>
          <w:i/>
        </w:rPr>
      </w:pPr>
      <w:r w:rsidRPr="00F130F1">
        <w:rPr>
          <w:rFonts w:ascii="Arial" w:hAnsi="Arial" w:cs="Arial"/>
          <w:i/>
        </w:rPr>
        <w:t xml:space="preserve">Efficienza delle tecniche di prevenzione per </w:t>
      </w:r>
      <w:r w:rsidR="00157D66" w:rsidRPr="00F130F1">
        <w:rPr>
          <w:rFonts w:ascii="Arial" w:hAnsi="Arial" w:cs="Arial"/>
          <w:i/>
        </w:rPr>
        <w:t xml:space="preserve">luoghi di lavoro in </w:t>
      </w:r>
      <w:r w:rsidRPr="00F130F1">
        <w:rPr>
          <w:rFonts w:ascii="Arial" w:hAnsi="Arial" w:cs="Arial"/>
          <w:i/>
        </w:rPr>
        <w:t>edific</w:t>
      </w:r>
      <w:r w:rsidRPr="00F772FA">
        <w:rPr>
          <w:rFonts w:ascii="Arial" w:hAnsi="Arial" w:cs="Arial"/>
          <w:i/>
        </w:rPr>
        <w:t>i di nuova costruzione</w:t>
      </w:r>
    </w:p>
    <w:p w:rsidR="00333913" w:rsidRDefault="00333913" w:rsidP="00333913">
      <w:pPr>
        <w:spacing w:line="360" w:lineRule="auto"/>
        <w:jc w:val="both"/>
        <w:rPr>
          <w:rFonts w:ascii="Arial" w:hAnsi="Arial" w:cs="Arial"/>
        </w:rPr>
      </w:pPr>
      <w:r w:rsidRPr="00AE5AB9">
        <w:rPr>
          <w:rFonts w:ascii="Arial" w:hAnsi="Arial" w:cs="Arial"/>
        </w:rPr>
        <w:t>Per quanto concerne le misure di prevenzione del rischio radon per gli edifici di nuova costruzione, gli interventi sono generalmente finalizzati alla riduzione delle infiltrazioni del gas favorite dalle differenze di pressione tra il suolo e l’ambiente indoor. I sistemi di pressurizzazione del suolo (attivi e passivi) sono i metodi più comunemente utilizzati nella maggior parte dei paesi europei. Nella tabella seguente sono riportate le efficienze medie di riduzione delle concentrazioni dell’attività del radon secondo talune t</w:t>
      </w:r>
      <w:r w:rsidR="008F7338">
        <w:rPr>
          <w:rFonts w:ascii="Arial" w:hAnsi="Arial" w:cs="Arial"/>
        </w:rPr>
        <w:t xml:space="preserve">ecniche di prevenzione adottate. </w:t>
      </w:r>
      <w:r w:rsidR="008F7338" w:rsidRPr="00F130F1">
        <w:rPr>
          <w:rFonts w:ascii="Arial" w:hAnsi="Arial" w:cs="Arial"/>
        </w:rPr>
        <w:t xml:space="preserve">Anche in questo caso, i dati </w:t>
      </w:r>
      <w:r w:rsidR="00157D66" w:rsidRPr="00F130F1">
        <w:rPr>
          <w:rFonts w:ascii="Arial" w:hAnsi="Arial" w:cs="Arial"/>
        </w:rPr>
        <w:t>riportati in tabella fanno riferimento ad interventi effettuati in edifici ad uso abitativo</w:t>
      </w:r>
      <w:r w:rsidR="00F53493" w:rsidRPr="00F130F1">
        <w:rPr>
          <w:rFonts w:ascii="Arial" w:hAnsi="Arial" w:cs="Arial"/>
        </w:rPr>
        <w:t xml:space="preserve"> che tuttavia possono essere rappresentativi anche per i luoghi di lavoro.</w:t>
      </w:r>
    </w:p>
    <w:p w:rsidR="000E4FDB" w:rsidRPr="00AE5AB9" w:rsidRDefault="000E4FDB" w:rsidP="00333913">
      <w:pPr>
        <w:spacing w:line="360" w:lineRule="auto"/>
        <w:jc w:val="both"/>
        <w:rPr>
          <w:rFonts w:ascii="Arial" w:hAnsi="Arial" w:cs="Arial"/>
        </w:rPr>
      </w:pPr>
    </w:p>
    <w:tbl>
      <w:tblPr>
        <w:tblW w:w="0" w:type="auto"/>
        <w:jc w:val="center"/>
        <w:tblCellMar>
          <w:left w:w="70" w:type="dxa"/>
          <w:right w:w="70" w:type="dxa"/>
        </w:tblCellMar>
        <w:tblLook w:val="04A0"/>
      </w:tblPr>
      <w:tblGrid>
        <w:gridCol w:w="8025"/>
        <w:gridCol w:w="1074"/>
      </w:tblGrid>
      <w:tr w:rsidR="00333913" w:rsidRPr="00AE5AB9" w:rsidTr="00DB1988">
        <w:trPr>
          <w:trHeight w:val="545"/>
          <w:jc w:val="center"/>
        </w:trPr>
        <w:tc>
          <w:tcPr>
            <w:tcW w:w="8025" w:type="dxa"/>
            <w:vMerge w:val="restart"/>
            <w:tcBorders>
              <w:top w:val="single" w:sz="4" w:space="0" w:color="auto"/>
              <w:left w:val="single" w:sz="4" w:space="0" w:color="auto"/>
              <w:right w:val="single" w:sz="4" w:space="0" w:color="auto"/>
            </w:tcBorders>
            <w:shd w:val="clear" w:color="auto" w:fill="D9D9D9"/>
            <w:noWrap/>
            <w:vAlign w:val="center"/>
            <w:hideMark/>
          </w:tcPr>
          <w:p w:rsidR="00333913" w:rsidRPr="00AE5AB9" w:rsidRDefault="00333913" w:rsidP="00F53493">
            <w:pPr>
              <w:spacing w:after="0" w:line="240" w:lineRule="auto"/>
              <w:contextualSpacing/>
              <w:jc w:val="both"/>
              <w:rPr>
                <w:rFonts w:ascii="Arial" w:hAnsi="Arial" w:cs="Arial"/>
                <w:b/>
              </w:rPr>
            </w:pPr>
            <w:r w:rsidRPr="00AE5AB9">
              <w:rPr>
                <w:rFonts w:ascii="Arial" w:hAnsi="Arial" w:cs="Arial"/>
                <w:b/>
              </w:rPr>
              <w:lastRenderedPageBreak/>
              <w:t>Tecnica di prevenzione</w:t>
            </w:r>
          </w:p>
        </w:tc>
        <w:tc>
          <w:tcPr>
            <w:tcW w:w="0" w:type="auto"/>
            <w:vMerge w:val="restart"/>
            <w:tcBorders>
              <w:top w:val="single" w:sz="4" w:space="0" w:color="auto"/>
              <w:left w:val="single" w:sz="4" w:space="0" w:color="auto"/>
              <w:right w:val="single" w:sz="4" w:space="0" w:color="auto"/>
            </w:tcBorders>
            <w:shd w:val="clear" w:color="auto" w:fill="D9D9D9"/>
            <w:vAlign w:val="center"/>
          </w:tcPr>
          <w:p w:rsidR="00333913" w:rsidRPr="00AE5AB9" w:rsidRDefault="00333913" w:rsidP="00F53493">
            <w:pPr>
              <w:spacing w:after="0" w:line="240" w:lineRule="auto"/>
              <w:contextualSpacing/>
              <w:jc w:val="both"/>
              <w:rPr>
                <w:rFonts w:ascii="Arial" w:hAnsi="Arial" w:cs="Arial"/>
                <w:b/>
              </w:rPr>
            </w:pPr>
            <w:r w:rsidRPr="00AE5AB9">
              <w:rPr>
                <w:rFonts w:ascii="Arial" w:hAnsi="Arial" w:cs="Arial"/>
                <w:b/>
              </w:rPr>
              <w:t>Efficienza</w:t>
            </w:r>
          </w:p>
        </w:tc>
      </w:tr>
      <w:tr w:rsidR="00333913" w:rsidRPr="00AE5AB9" w:rsidTr="00DB1988">
        <w:trPr>
          <w:trHeight w:val="244"/>
          <w:jc w:val="center"/>
        </w:trPr>
        <w:tc>
          <w:tcPr>
            <w:tcW w:w="8025" w:type="dxa"/>
            <w:vMerge/>
            <w:tcBorders>
              <w:left w:val="single" w:sz="4" w:space="0" w:color="auto"/>
              <w:bottom w:val="single" w:sz="4" w:space="0" w:color="auto"/>
              <w:right w:val="single" w:sz="4" w:space="0" w:color="auto"/>
            </w:tcBorders>
            <w:shd w:val="clear" w:color="auto" w:fill="D9D9D9"/>
            <w:noWrap/>
            <w:vAlign w:val="center"/>
            <w:hideMark/>
          </w:tcPr>
          <w:p w:rsidR="00333913" w:rsidRPr="00AE5AB9" w:rsidRDefault="00333913" w:rsidP="00F53493">
            <w:pPr>
              <w:spacing w:after="0" w:line="240" w:lineRule="auto"/>
              <w:contextualSpacing/>
              <w:jc w:val="both"/>
              <w:rPr>
                <w:rFonts w:ascii="Arial" w:hAnsi="Arial" w:cs="Arial"/>
                <w:b/>
                <w:bCs/>
              </w:rPr>
            </w:pPr>
          </w:p>
        </w:tc>
        <w:tc>
          <w:tcPr>
            <w:tcW w:w="0" w:type="auto"/>
            <w:vMerge/>
            <w:tcBorders>
              <w:left w:val="single" w:sz="4" w:space="0" w:color="auto"/>
              <w:bottom w:val="single" w:sz="4" w:space="0" w:color="auto"/>
              <w:right w:val="single" w:sz="4" w:space="0" w:color="auto"/>
            </w:tcBorders>
            <w:shd w:val="clear" w:color="auto" w:fill="D9D9D9"/>
          </w:tcPr>
          <w:p w:rsidR="00333913" w:rsidRPr="00AE5AB9" w:rsidRDefault="00333913" w:rsidP="00F53493">
            <w:pPr>
              <w:spacing w:after="0" w:line="240" w:lineRule="auto"/>
              <w:contextualSpacing/>
              <w:jc w:val="both"/>
              <w:rPr>
                <w:rFonts w:ascii="Arial" w:hAnsi="Arial" w:cs="Arial"/>
                <w:b/>
                <w:bCs/>
              </w:rPr>
            </w:pPr>
          </w:p>
        </w:tc>
      </w:tr>
      <w:tr w:rsidR="00333913" w:rsidRPr="00AE5AB9" w:rsidTr="00DB1988">
        <w:trPr>
          <w:trHeight w:val="425"/>
          <w:jc w:val="center"/>
        </w:trPr>
        <w:tc>
          <w:tcPr>
            <w:tcW w:w="8025"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F53493">
            <w:pPr>
              <w:spacing w:after="0" w:line="240" w:lineRule="auto"/>
              <w:contextualSpacing/>
              <w:jc w:val="both"/>
              <w:rPr>
                <w:rFonts w:ascii="Arial" w:hAnsi="Arial" w:cs="Arial"/>
              </w:rPr>
            </w:pPr>
            <w:r w:rsidRPr="00AE5AB9">
              <w:rPr>
                <w:rFonts w:ascii="Arial" w:hAnsi="Arial" w:cs="Arial"/>
              </w:rPr>
              <w:t>Depressurizzazione passiva sotto soletta</w:t>
            </w:r>
          </w:p>
        </w:tc>
        <w:tc>
          <w:tcPr>
            <w:tcW w:w="0" w:type="auto"/>
            <w:tcBorders>
              <w:top w:val="nil"/>
              <w:left w:val="nil"/>
              <w:bottom w:val="single" w:sz="4" w:space="0" w:color="auto"/>
              <w:right w:val="single" w:sz="4" w:space="0" w:color="auto"/>
            </w:tcBorders>
            <w:vAlign w:val="center"/>
          </w:tcPr>
          <w:p w:rsidR="00333913" w:rsidRPr="00F53493" w:rsidRDefault="00333913" w:rsidP="00F53493">
            <w:pPr>
              <w:spacing w:after="0" w:line="240" w:lineRule="auto"/>
              <w:contextualSpacing/>
              <w:jc w:val="both"/>
              <w:rPr>
                <w:rFonts w:ascii="Arial" w:hAnsi="Arial" w:cs="Arial"/>
                <w:i/>
              </w:rPr>
            </w:pPr>
            <w:r w:rsidRPr="00F53493">
              <w:rPr>
                <w:rFonts w:ascii="Arial" w:hAnsi="Arial" w:cs="Arial"/>
                <w:i/>
              </w:rPr>
              <w:t>20 – 50 %</w:t>
            </w:r>
          </w:p>
        </w:tc>
      </w:tr>
      <w:tr w:rsidR="00333913" w:rsidRPr="00AE5AB9" w:rsidTr="00DB1988">
        <w:trPr>
          <w:trHeight w:val="402"/>
          <w:jc w:val="center"/>
        </w:trPr>
        <w:tc>
          <w:tcPr>
            <w:tcW w:w="8025" w:type="dxa"/>
            <w:tcBorders>
              <w:top w:val="nil"/>
              <w:left w:val="single" w:sz="4" w:space="0" w:color="auto"/>
              <w:bottom w:val="single" w:sz="4" w:space="0" w:color="auto"/>
              <w:right w:val="single" w:sz="4" w:space="0" w:color="auto"/>
            </w:tcBorders>
            <w:shd w:val="clear" w:color="auto" w:fill="auto"/>
            <w:vAlign w:val="center"/>
            <w:hideMark/>
          </w:tcPr>
          <w:p w:rsidR="00333913" w:rsidRPr="00AE5AB9" w:rsidRDefault="00333913" w:rsidP="00F53493">
            <w:pPr>
              <w:spacing w:after="0" w:line="240" w:lineRule="auto"/>
              <w:contextualSpacing/>
              <w:jc w:val="both"/>
              <w:rPr>
                <w:rFonts w:ascii="Arial" w:hAnsi="Arial" w:cs="Arial"/>
              </w:rPr>
            </w:pPr>
            <w:r w:rsidRPr="00AE5AB9">
              <w:rPr>
                <w:rFonts w:ascii="Arial" w:hAnsi="Arial" w:cs="Arial"/>
              </w:rPr>
              <w:t>Depressurizzazione attiva sotto soletta</w:t>
            </w:r>
          </w:p>
        </w:tc>
        <w:tc>
          <w:tcPr>
            <w:tcW w:w="0" w:type="auto"/>
            <w:tcBorders>
              <w:top w:val="nil"/>
              <w:left w:val="nil"/>
              <w:bottom w:val="single" w:sz="4" w:space="0" w:color="auto"/>
              <w:right w:val="single" w:sz="4" w:space="0" w:color="auto"/>
            </w:tcBorders>
            <w:vAlign w:val="center"/>
          </w:tcPr>
          <w:p w:rsidR="00333913" w:rsidRPr="00F53493" w:rsidRDefault="00333913" w:rsidP="00F53493">
            <w:pPr>
              <w:spacing w:after="0" w:line="240" w:lineRule="auto"/>
              <w:contextualSpacing/>
              <w:jc w:val="both"/>
              <w:rPr>
                <w:rFonts w:ascii="Arial" w:hAnsi="Arial" w:cs="Arial"/>
                <w:i/>
              </w:rPr>
            </w:pPr>
            <w:r w:rsidRPr="00F53493">
              <w:rPr>
                <w:rFonts w:ascii="Arial" w:hAnsi="Arial" w:cs="Arial"/>
                <w:i/>
              </w:rPr>
              <w:t>70 – 95 %</w:t>
            </w:r>
          </w:p>
        </w:tc>
      </w:tr>
      <w:tr w:rsidR="00333913" w:rsidRPr="00AE5AB9" w:rsidTr="00DB1988">
        <w:trPr>
          <w:trHeight w:val="425"/>
          <w:jc w:val="center"/>
        </w:trPr>
        <w:tc>
          <w:tcPr>
            <w:tcW w:w="8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13" w:rsidRPr="00AE5AB9" w:rsidRDefault="00333913" w:rsidP="00F53493">
            <w:pPr>
              <w:spacing w:after="0" w:line="240" w:lineRule="auto"/>
              <w:contextualSpacing/>
              <w:jc w:val="both"/>
              <w:rPr>
                <w:rFonts w:ascii="Arial" w:hAnsi="Arial" w:cs="Arial"/>
              </w:rPr>
            </w:pPr>
            <w:r w:rsidRPr="00AE5AB9">
              <w:rPr>
                <w:rFonts w:ascii="Arial" w:hAnsi="Arial" w:cs="Arial"/>
              </w:rPr>
              <w:t>Isolamento mediante membrana impermeabile al radon</w:t>
            </w:r>
          </w:p>
        </w:tc>
        <w:tc>
          <w:tcPr>
            <w:tcW w:w="0" w:type="auto"/>
            <w:tcBorders>
              <w:top w:val="single" w:sz="4" w:space="0" w:color="auto"/>
              <w:left w:val="nil"/>
              <w:bottom w:val="single" w:sz="4" w:space="0" w:color="auto"/>
              <w:right w:val="single" w:sz="4" w:space="0" w:color="auto"/>
            </w:tcBorders>
            <w:vAlign w:val="center"/>
          </w:tcPr>
          <w:p w:rsidR="00333913" w:rsidRPr="00F53493" w:rsidRDefault="00333913" w:rsidP="00F53493">
            <w:pPr>
              <w:spacing w:after="0" w:line="240" w:lineRule="auto"/>
              <w:contextualSpacing/>
              <w:jc w:val="both"/>
              <w:rPr>
                <w:rFonts w:ascii="Arial" w:hAnsi="Arial" w:cs="Arial"/>
                <w:i/>
              </w:rPr>
            </w:pPr>
            <w:r w:rsidRPr="00F53493">
              <w:rPr>
                <w:rFonts w:ascii="Arial" w:hAnsi="Arial" w:cs="Arial"/>
                <w:i/>
              </w:rPr>
              <w:t>30 – 70 %</w:t>
            </w:r>
          </w:p>
        </w:tc>
      </w:tr>
      <w:tr w:rsidR="00333913" w:rsidRPr="00AE5AB9" w:rsidTr="00DB1988">
        <w:trPr>
          <w:trHeight w:val="425"/>
          <w:jc w:val="center"/>
        </w:trPr>
        <w:tc>
          <w:tcPr>
            <w:tcW w:w="8025" w:type="dxa"/>
            <w:tcBorders>
              <w:top w:val="single" w:sz="4" w:space="0" w:color="auto"/>
              <w:left w:val="single" w:sz="4" w:space="0" w:color="auto"/>
              <w:bottom w:val="single" w:sz="4" w:space="0" w:color="auto"/>
              <w:right w:val="single" w:sz="4" w:space="0" w:color="auto"/>
            </w:tcBorders>
            <w:shd w:val="clear" w:color="auto" w:fill="auto"/>
            <w:vAlign w:val="center"/>
          </w:tcPr>
          <w:p w:rsidR="00333913" w:rsidRPr="00AE5AB9" w:rsidRDefault="00333913" w:rsidP="00F53493">
            <w:pPr>
              <w:spacing w:after="0" w:line="240" w:lineRule="auto"/>
              <w:contextualSpacing/>
              <w:jc w:val="both"/>
              <w:rPr>
                <w:rFonts w:ascii="Arial" w:hAnsi="Arial" w:cs="Arial"/>
              </w:rPr>
            </w:pPr>
            <w:r w:rsidRPr="00AE5AB9">
              <w:rPr>
                <w:rFonts w:ascii="Arial" w:hAnsi="Arial" w:cs="Arial"/>
              </w:rPr>
              <w:t>Sigillatura con membrane del giunto tra soletta e muro di fondazione</w:t>
            </w:r>
          </w:p>
        </w:tc>
        <w:tc>
          <w:tcPr>
            <w:tcW w:w="0" w:type="auto"/>
            <w:tcBorders>
              <w:top w:val="single" w:sz="4" w:space="0" w:color="auto"/>
              <w:left w:val="nil"/>
              <w:bottom w:val="single" w:sz="4" w:space="0" w:color="auto"/>
              <w:right w:val="single" w:sz="4" w:space="0" w:color="auto"/>
            </w:tcBorders>
            <w:vAlign w:val="center"/>
          </w:tcPr>
          <w:p w:rsidR="00333913" w:rsidRPr="00F53493" w:rsidRDefault="00333913" w:rsidP="00F53493">
            <w:pPr>
              <w:spacing w:after="0" w:line="240" w:lineRule="auto"/>
              <w:contextualSpacing/>
              <w:jc w:val="both"/>
              <w:rPr>
                <w:rFonts w:ascii="Arial" w:hAnsi="Arial" w:cs="Arial"/>
                <w:i/>
              </w:rPr>
            </w:pPr>
            <w:r w:rsidRPr="00F53493">
              <w:rPr>
                <w:rFonts w:ascii="Arial" w:hAnsi="Arial" w:cs="Arial"/>
                <w:i/>
              </w:rPr>
              <w:t>10 – 90 %</w:t>
            </w:r>
          </w:p>
        </w:tc>
      </w:tr>
      <w:tr w:rsidR="00333913" w:rsidRPr="00AE5AB9" w:rsidTr="00DB1988">
        <w:trPr>
          <w:trHeight w:val="425"/>
          <w:jc w:val="center"/>
        </w:trPr>
        <w:tc>
          <w:tcPr>
            <w:tcW w:w="8025" w:type="dxa"/>
            <w:tcBorders>
              <w:top w:val="single" w:sz="4" w:space="0" w:color="auto"/>
              <w:left w:val="single" w:sz="4" w:space="0" w:color="auto"/>
              <w:bottom w:val="single" w:sz="4" w:space="0" w:color="auto"/>
              <w:right w:val="single" w:sz="4" w:space="0" w:color="auto"/>
            </w:tcBorders>
            <w:shd w:val="clear" w:color="auto" w:fill="auto"/>
            <w:vAlign w:val="center"/>
          </w:tcPr>
          <w:p w:rsidR="00333913" w:rsidRPr="00AE5AB9" w:rsidRDefault="00333913" w:rsidP="00F53493">
            <w:pPr>
              <w:spacing w:after="0" w:line="240" w:lineRule="auto"/>
              <w:contextualSpacing/>
              <w:jc w:val="both"/>
              <w:rPr>
                <w:rFonts w:ascii="Arial" w:hAnsi="Arial" w:cs="Arial"/>
              </w:rPr>
            </w:pPr>
            <w:r w:rsidRPr="00AE5AB9">
              <w:rPr>
                <w:rFonts w:ascii="Arial" w:hAnsi="Arial" w:cs="Arial"/>
              </w:rPr>
              <w:t>Sigillatura degli interstizi tra condotte e pareti/pavimenti a contatto con il suolo</w:t>
            </w:r>
          </w:p>
        </w:tc>
        <w:tc>
          <w:tcPr>
            <w:tcW w:w="0" w:type="auto"/>
            <w:tcBorders>
              <w:top w:val="single" w:sz="4" w:space="0" w:color="auto"/>
              <w:left w:val="nil"/>
              <w:bottom w:val="single" w:sz="4" w:space="0" w:color="auto"/>
              <w:right w:val="single" w:sz="4" w:space="0" w:color="auto"/>
            </w:tcBorders>
            <w:vAlign w:val="center"/>
          </w:tcPr>
          <w:p w:rsidR="00333913" w:rsidRPr="00F53493" w:rsidRDefault="00333913" w:rsidP="00F53493">
            <w:pPr>
              <w:spacing w:after="0" w:line="240" w:lineRule="auto"/>
              <w:contextualSpacing/>
              <w:jc w:val="both"/>
              <w:rPr>
                <w:rFonts w:ascii="Arial" w:hAnsi="Arial" w:cs="Arial"/>
                <w:i/>
              </w:rPr>
            </w:pPr>
            <w:r w:rsidRPr="00F53493">
              <w:rPr>
                <w:rFonts w:ascii="Arial" w:hAnsi="Arial" w:cs="Arial"/>
                <w:i/>
              </w:rPr>
              <w:t>10 – 90 %</w:t>
            </w:r>
          </w:p>
        </w:tc>
      </w:tr>
    </w:tbl>
    <w:p w:rsidR="00333913" w:rsidRPr="000E4FDB" w:rsidRDefault="00333913" w:rsidP="00DB1988">
      <w:pPr>
        <w:spacing w:before="60" w:after="0" w:line="240" w:lineRule="auto"/>
        <w:jc w:val="both"/>
        <w:rPr>
          <w:rFonts w:ascii="Arial" w:hAnsi="Arial" w:cs="Arial"/>
          <w:sz w:val="18"/>
          <w:lang w:val="en-US"/>
        </w:rPr>
      </w:pPr>
      <w:r w:rsidRPr="000E4FDB">
        <w:rPr>
          <w:rFonts w:ascii="Arial" w:hAnsi="Arial" w:cs="Arial"/>
          <w:sz w:val="18"/>
          <w:lang w:val="en-US"/>
        </w:rPr>
        <w:t>Fonte: Radiation and Nuclear Safety Authority (STUK) “</w:t>
      </w:r>
      <w:r w:rsidRPr="000E4FDB">
        <w:rPr>
          <w:rFonts w:ascii="Arial" w:hAnsi="Arial" w:cs="Arial"/>
          <w:i/>
          <w:sz w:val="18"/>
          <w:lang w:val="en-US"/>
        </w:rPr>
        <w:t xml:space="preserve">Assessment of current techniques used for reduction of indoor radon concentration in existing and new houses in European countries” </w:t>
      </w:r>
      <w:r w:rsidRPr="000E4FDB">
        <w:rPr>
          <w:rFonts w:ascii="Arial" w:hAnsi="Arial" w:cs="Arial"/>
          <w:sz w:val="18"/>
          <w:lang w:val="en-US"/>
        </w:rPr>
        <w:t>O. Holmgren and H. Arvela – 2012.</w:t>
      </w:r>
    </w:p>
    <w:p w:rsidR="00333913" w:rsidRPr="00333913" w:rsidRDefault="00333913" w:rsidP="00333913">
      <w:pPr>
        <w:spacing w:line="360" w:lineRule="auto"/>
        <w:jc w:val="both"/>
        <w:rPr>
          <w:rFonts w:ascii="Arial" w:hAnsi="Arial" w:cs="Arial"/>
          <w:lang w:val="en-US"/>
        </w:rPr>
      </w:pPr>
    </w:p>
    <w:p w:rsidR="00333913" w:rsidRPr="00AE5AB9" w:rsidRDefault="00333913" w:rsidP="00333913">
      <w:pPr>
        <w:spacing w:line="360" w:lineRule="auto"/>
        <w:jc w:val="both"/>
        <w:rPr>
          <w:rFonts w:ascii="Arial" w:hAnsi="Arial" w:cs="Arial"/>
        </w:rPr>
      </w:pPr>
      <w:r w:rsidRPr="00BD7A13">
        <w:rPr>
          <w:rFonts w:ascii="Arial" w:hAnsi="Arial" w:cs="Arial"/>
        </w:rPr>
        <w:t xml:space="preserve">La depressurizzazione </w:t>
      </w:r>
      <w:r w:rsidR="00DB1988" w:rsidRPr="00BD7A13">
        <w:rPr>
          <w:rFonts w:ascii="Arial" w:hAnsi="Arial" w:cs="Arial"/>
        </w:rPr>
        <w:t xml:space="preserve">passiva </w:t>
      </w:r>
      <w:r w:rsidRPr="00BD7A13">
        <w:rPr>
          <w:rFonts w:ascii="Arial" w:hAnsi="Arial" w:cs="Arial"/>
        </w:rPr>
        <w:t>del suolo sotto soletta riduce la concentrazione dell’attività del radon</w:t>
      </w:r>
      <w:r w:rsidRPr="00AE5AB9">
        <w:rPr>
          <w:rFonts w:ascii="Arial" w:hAnsi="Arial" w:cs="Arial"/>
        </w:rPr>
        <w:t xml:space="preserve"> mediamente del 20 – 50% rispetto alla situazione in cui il sistema di ventilazione naturale sia reso inattivo (chiusura delle bocche di estrazione dell’aria ricca di radon). </w:t>
      </w:r>
    </w:p>
    <w:p w:rsidR="00333913" w:rsidRPr="00AE5AB9" w:rsidRDefault="00333913" w:rsidP="00333913">
      <w:pPr>
        <w:spacing w:line="360" w:lineRule="auto"/>
        <w:jc w:val="both"/>
        <w:rPr>
          <w:rFonts w:ascii="Arial" w:hAnsi="Arial" w:cs="Arial"/>
        </w:rPr>
      </w:pPr>
      <w:r w:rsidRPr="00AE5AB9">
        <w:rPr>
          <w:rFonts w:ascii="Arial" w:hAnsi="Arial" w:cs="Arial"/>
        </w:rPr>
        <w:t>I sistemi attivi di depressurizzazione del suolo sono metodi di prevenzione più efficienti, con tipici fattori di riduzione del 70 – 95 %.</w:t>
      </w:r>
    </w:p>
    <w:p w:rsidR="00333913" w:rsidRDefault="00333913" w:rsidP="00333913">
      <w:pPr>
        <w:spacing w:line="360" w:lineRule="auto"/>
        <w:jc w:val="both"/>
        <w:rPr>
          <w:rFonts w:ascii="Arial" w:hAnsi="Arial" w:cs="Arial"/>
        </w:rPr>
      </w:pPr>
      <w:r w:rsidRPr="00AE5AB9">
        <w:rPr>
          <w:rFonts w:ascii="Arial" w:hAnsi="Arial" w:cs="Arial"/>
        </w:rPr>
        <w:t xml:space="preserve">Per quanto concerne le misure che prevedono l’isolamento dell’involucro, le barriere resistenti al radon riducono la concentrazione di tale contaminante in media del 50%. In merito all'effetto dei metodi basati sulla sigillatura delle discontinuità strutturali, i dati di ricerca sono carenti pertanto si riscontra un'ampia gamma di valori di efficienza. </w:t>
      </w:r>
    </w:p>
    <w:p w:rsidR="007A2173" w:rsidRDefault="007A2173" w:rsidP="00333913">
      <w:pPr>
        <w:spacing w:line="360" w:lineRule="auto"/>
        <w:jc w:val="both"/>
        <w:rPr>
          <w:rFonts w:ascii="Arial" w:hAnsi="Arial" w:cs="Arial"/>
        </w:rPr>
      </w:pPr>
    </w:p>
    <w:p w:rsidR="007A2173" w:rsidRPr="00B64F5C" w:rsidRDefault="00F42D9E" w:rsidP="00E8697B">
      <w:pPr>
        <w:pStyle w:val="Titolo2"/>
        <w:rPr>
          <w:rFonts w:ascii="Arial" w:hAnsi="Arial" w:cs="Arial"/>
          <w:b/>
          <w:sz w:val="18"/>
          <w:szCs w:val="20"/>
        </w:rPr>
      </w:pPr>
      <w:bookmarkStart w:id="125" w:name="_Toc83745970"/>
      <w:bookmarkStart w:id="126" w:name="_Toc83811006"/>
      <w:bookmarkStart w:id="127" w:name="_Toc83885954"/>
      <w:bookmarkStart w:id="128" w:name="_Toc83886156"/>
      <w:bookmarkStart w:id="129" w:name="_Toc98426349"/>
      <w:r w:rsidRPr="00B64F5C">
        <w:rPr>
          <w:rFonts w:ascii="Arial" w:hAnsi="Arial" w:cs="Arial"/>
          <w:b/>
          <w:sz w:val="20"/>
          <w:szCs w:val="22"/>
          <w:u w:val="single"/>
        </w:rPr>
        <w:t>6.</w:t>
      </w:r>
      <w:r w:rsidR="000E4FDB" w:rsidRPr="00B64F5C">
        <w:rPr>
          <w:rFonts w:ascii="Arial" w:hAnsi="Arial" w:cs="Arial"/>
          <w:b/>
          <w:sz w:val="20"/>
          <w:szCs w:val="22"/>
          <w:u w:val="single"/>
        </w:rPr>
        <w:t>2</w:t>
      </w:r>
      <w:r w:rsidR="0076669D" w:rsidRPr="00B64F5C">
        <w:rPr>
          <w:rFonts w:ascii="Arial" w:hAnsi="Arial" w:cs="Arial"/>
          <w:b/>
          <w:sz w:val="20"/>
          <w:szCs w:val="22"/>
          <w:u w:val="single"/>
        </w:rPr>
        <w:t>Interventi di risanamento degli edifici dal radon</w:t>
      </w:r>
      <w:r w:rsidR="00041D41" w:rsidRPr="00B64F5C">
        <w:rPr>
          <w:rFonts w:ascii="Arial" w:hAnsi="Arial" w:cs="Arial"/>
          <w:b/>
          <w:sz w:val="20"/>
          <w:szCs w:val="22"/>
          <w:u w:val="single"/>
        </w:rPr>
        <w:t xml:space="preserve"> – schede della Regione Toscana</w:t>
      </w:r>
      <w:bookmarkEnd w:id="125"/>
      <w:bookmarkEnd w:id="126"/>
      <w:bookmarkEnd w:id="127"/>
      <w:bookmarkEnd w:id="128"/>
      <w:bookmarkEnd w:id="129"/>
    </w:p>
    <w:p w:rsidR="00E8697B" w:rsidRPr="00E8697B" w:rsidRDefault="00E8697B" w:rsidP="00E8697B"/>
    <w:p w:rsidR="0076669D" w:rsidRDefault="0076669D" w:rsidP="00DB1988">
      <w:pPr>
        <w:spacing w:after="0" w:line="360" w:lineRule="auto"/>
        <w:jc w:val="both"/>
        <w:rPr>
          <w:rFonts w:ascii="Arial" w:hAnsi="Arial" w:cs="Arial"/>
        </w:rPr>
      </w:pPr>
      <w:r>
        <w:rPr>
          <w:rFonts w:ascii="Arial" w:hAnsi="Arial" w:cs="Arial"/>
        </w:rPr>
        <w:t>L</w:t>
      </w:r>
      <w:r w:rsidR="00F42D9E">
        <w:rPr>
          <w:rFonts w:ascii="Arial" w:hAnsi="Arial" w:cs="Arial"/>
        </w:rPr>
        <w:t xml:space="preserve">’Agenzia regionale per la protezione ambientale della Regione Toscana </w:t>
      </w:r>
      <w:r>
        <w:rPr>
          <w:rFonts w:ascii="Arial" w:hAnsi="Arial" w:cs="Arial"/>
        </w:rPr>
        <w:t>ha pubblicato</w:t>
      </w:r>
      <w:r w:rsidR="0014548D">
        <w:rPr>
          <w:rFonts w:ascii="Arial" w:hAnsi="Arial" w:cs="Arial"/>
        </w:rPr>
        <w:t xml:space="preserve"> nel proprio sito istituzionale</w:t>
      </w:r>
      <w:r w:rsidR="0014548D">
        <w:rPr>
          <w:rStyle w:val="Rimandonotaapidipagina"/>
          <w:rFonts w:ascii="Arial" w:hAnsi="Arial" w:cs="Arial"/>
        </w:rPr>
        <w:footnoteReference w:id="6"/>
      </w:r>
      <w:r w:rsidR="009C3D54">
        <w:rPr>
          <w:rFonts w:ascii="Arial" w:hAnsi="Arial" w:cs="Arial"/>
        </w:rPr>
        <w:t xml:space="preserve">alcune indicazioni generali per ridurre la concentrazione di </w:t>
      </w:r>
      <w:r w:rsidR="009C3D54" w:rsidRPr="00F130F1">
        <w:rPr>
          <w:rFonts w:ascii="Arial" w:hAnsi="Arial" w:cs="Arial"/>
        </w:rPr>
        <w:t>radon</w:t>
      </w:r>
      <w:r w:rsidR="00041D41" w:rsidRPr="00F130F1">
        <w:rPr>
          <w:rFonts w:ascii="Arial" w:hAnsi="Arial" w:cs="Arial"/>
        </w:rPr>
        <w:t xml:space="preserve"> presente in ambienti confinati</w:t>
      </w:r>
      <w:r w:rsidR="009C3D54" w:rsidRPr="00F130F1">
        <w:rPr>
          <w:rFonts w:ascii="Arial" w:hAnsi="Arial" w:cs="Arial"/>
        </w:rPr>
        <w:t>.</w:t>
      </w:r>
    </w:p>
    <w:p w:rsidR="009C3D54" w:rsidRPr="001D21FA" w:rsidRDefault="009C3D54" w:rsidP="00DB1988">
      <w:pPr>
        <w:shd w:val="clear" w:color="auto" w:fill="FFFFFF"/>
        <w:spacing w:after="0" w:line="360" w:lineRule="auto"/>
        <w:jc w:val="both"/>
        <w:rPr>
          <w:rFonts w:ascii="Arial" w:hAnsi="Arial" w:cs="Arial"/>
          <w:color w:val="000000"/>
        </w:rPr>
      </w:pPr>
      <w:r w:rsidRPr="001D21FA">
        <w:rPr>
          <w:rFonts w:ascii="Arial" w:hAnsi="Arial" w:cs="Arial"/>
          <w:color w:val="000000"/>
        </w:rPr>
        <w:t>Nella pubblicazione sono riportat</w:t>
      </w:r>
      <w:r w:rsidR="00041D41" w:rsidRPr="001D21FA">
        <w:rPr>
          <w:rFonts w:ascii="Arial" w:hAnsi="Arial" w:cs="Arial"/>
          <w:color w:val="000000"/>
        </w:rPr>
        <w:t>e</w:t>
      </w:r>
      <w:r w:rsidRPr="001D21FA">
        <w:rPr>
          <w:rFonts w:ascii="Arial" w:hAnsi="Arial" w:cs="Arial"/>
          <w:color w:val="000000"/>
        </w:rPr>
        <w:t xml:space="preserve"> le modalità per la riduzione della concentrazione di radon in un edificio esistente; in tal caso è possibile adottare tecniche di mitigazione, che consistono in semplici accorgimenti o interventi finalizzati a ridurre l’ingresso del radon nell’edificio e/o ad aumentare il ricambio dell’aria interna attraverso l’immissione di aria esterna.</w:t>
      </w:r>
    </w:p>
    <w:p w:rsidR="00E71B5B" w:rsidRDefault="009C3D54" w:rsidP="00460AA1">
      <w:pPr>
        <w:shd w:val="clear" w:color="auto" w:fill="FFFFFF"/>
        <w:spacing w:after="240" w:line="360" w:lineRule="atLeast"/>
        <w:jc w:val="both"/>
        <w:rPr>
          <w:rFonts w:ascii="Helvetica" w:hAnsi="Helvetica" w:cs="Helvetica"/>
          <w:color w:val="000000"/>
          <w:sz w:val="21"/>
          <w:szCs w:val="21"/>
          <w:shd w:val="clear" w:color="auto" w:fill="FFFFFF"/>
        </w:rPr>
      </w:pPr>
      <w:r w:rsidRPr="001D21FA">
        <w:rPr>
          <w:rFonts w:ascii="Arial" w:hAnsi="Arial" w:cs="Arial"/>
          <w:color w:val="000000"/>
        </w:rPr>
        <w:t>Nella medesima pubblicazione sono riportate, per ogni singol</w:t>
      </w:r>
      <w:r w:rsidR="00F130F1" w:rsidRPr="001D21FA">
        <w:rPr>
          <w:rFonts w:ascii="Arial" w:hAnsi="Arial" w:cs="Arial"/>
          <w:color w:val="000000"/>
        </w:rPr>
        <w:t>a</w:t>
      </w:r>
      <w:r w:rsidRPr="001D21FA">
        <w:rPr>
          <w:rFonts w:ascii="Arial" w:hAnsi="Arial" w:cs="Arial"/>
          <w:color w:val="000000"/>
        </w:rPr>
        <w:t xml:space="preserve"> tecnica</w:t>
      </w:r>
      <w:r w:rsidR="00F130F1" w:rsidRPr="001D21FA">
        <w:rPr>
          <w:rFonts w:ascii="Arial" w:hAnsi="Arial" w:cs="Arial"/>
          <w:color w:val="000000"/>
        </w:rPr>
        <w:t xml:space="preserve"> di mitigazione</w:t>
      </w:r>
      <w:r w:rsidRPr="001D21FA">
        <w:rPr>
          <w:rFonts w:ascii="Arial" w:hAnsi="Arial" w:cs="Arial"/>
          <w:color w:val="000000"/>
        </w:rPr>
        <w:t xml:space="preserve">, </w:t>
      </w:r>
      <w:r w:rsidR="00621948" w:rsidRPr="001D21FA">
        <w:rPr>
          <w:rFonts w:ascii="Arial" w:hAnsi="Arial" w:cs="Arial"/>
          <w:color w:val="000000"/>
        </w:rPr>
        <w:t xml:space="preserve">le </w:t>
      </w:r>
      <w:r w:rsidRPr="001D21FA">
        <w:rPr>
          <w:rFonts w:ascii="Arial" w:hAnsi="Arial" w:cs="Arial"/>
          <w:color w:val="000000"/>
          <w:shd w:val="clear" w:color="auto" w:fill="FFFFFF"/>
        </w:rPr>
        <w:t xml:space="preserve">schede (riportate nel presente </w:t>
      </w:r>
      <w:r w:rsidRPr="00EB4741">
        <w:rPr>
          <w:rFonts w:ascii="Arial" w:hAnsi="Arial" w:cs="Arial"/>
          <w:color w:val="000000"/>
          <w:shd w:val="clear" w:color="auto" w:fill="FFFFFF"/>
        </w:rPr>
        <w:t xml:space="preserve">documento in </w:t>
      </w:r>
      <w:r w:rsidR="00B87F52" w:rsidRPr="00EB4741">
        <w:rPr>
          <w:rFonts w:ascii="Arial" w:hAnsi="Arial" w:cs="Arial"/>
          <w:color w:val="000000"/>
          <w:shd w:val="clear" w:color="auto" w:fill="FFFFFF"/>
        </w:rPr>
        <w:t>A</w:t>
      </w:r>
      <w:r w:rsidRPr="00EB4741">
        <w:rPr>
          <w:rFonts w:ascii="Arial" w:hAnsi="Arial" w:cs="Arial"/>
          <w:color w:val="000000"/>
          <w:shd w:val="clear" w:color="auto" w:fill="FFFFFF"/>
        </w:rPr>
        <w:t xml:space="preserve">llegato </w:t>
      </w:r>
      <w:r w:rsidR="001D21FA" w:rsidRPr="00EB4741">
        <w:rPr>
          <w:rFonts w:ascii="Arial" w:hAnsi="Arial" w:cs="Arial"/>
          <w:color w:val="000000"/>
          <w:shd w:val="clear" w:color="auto" w:fill="FFFFFF"/>
        </w:rPr>
        <w:t>2</w:t>
      </w:r>
      <w:r w:rsidRPr="00EB4741">
        <w:rPr>
          <w:rFonts w:ascii="Arial" w:hAnsi="Arial" w:cs="Arial"/>
          <w:color w:val="000000"/>
          <w:shd w:val="clear" w:color="auto" w:fill="FFFFFF"/>
        </w:rPr>
        <w:t>) nell</w:t>
      </w:r>
      <w:r w:rsidR="00F14BB5" w:rsidRPr="00EB4741">
        <w:rPr>
          <w:rFonts w:ascii="Arial" w:hAnsi="Arial" w:cs="Arial"/>
          <w:color w:val="000000"/>
          <w:shd w:val="clear" w:color="auto" w:fill="FFFFFF"/>
        </w:rPr>
        <w:t>e</w:t>
      </w:r>
      <w:r w:rsidRPr="00EB4741">
        <w:rPr>
          <w:rFonts w:ascii="Arial" w:hAnsi="Arial" w:cs="Arial"/>
          <w:color w:val="000000"/>
          <w:shd w:val="clear" w:color="auto" w:fill="FFFFFF"/>
        </w:rPr>
        <w:t xml:space="preserve"> qual</w:t>
      </w:r>
      <w:r w:rsidR="00F14BB5" w:rsidRPr="00EB4741">
        <w:rPr>
          <w:rFonts w:ascii="Arial" w:hAnsi="Arial" w:cs="Arial"/>
          <w:color w:val="000000"/>
          <w:shd w:val="clear" w:color="auto" w:fill="FFFFFF"/>
        </w:rPr>
        <w:t>i</w:t>
      </w:r>
      <w:r w:rsidRPr="00EB4741">
        <w:rPr>
          <w:rFonts w:ascii="Arial" w:hAnsi="Arial" w:cs="Arial"/>
          <w:color w:val="000000"/>
          <w:shd w:val="clear" w:color="auto" w:fill="FFFFFF"/>
        </w:rPr>
        <w:t xml:space="preserve"> sono fornite in modo schematico</w:t>
      </w:r>
      <w:r w:rsidRPr="001D21FA">
        <w:rPr>
          <w:rFonts w:ascii="Arial" w:hAnsi="Arial" w:cs="Arial"/>
          <w:color w:val="000000"/>
          <w:shd w:val="clear" w:color="auto" w:fill="FFFFFF"/>
        </w:rPr>
        <w:t xml:space="preserve"> le informazioni che consentono di scegliere, insieme al progettista,la tecnica che meglio si adatta al caso specifico.</w:t>
      </w:r>
      <w:r w:rsidR="00B87F52" w:rsidRPr="001D21FA">
        <w:rPr>
          <w:rFonts w:ascii="Arial" w:hAnsi="Arial" w:cs="Arial"/>
          <w:color w:val="000000"/>
        </w:rPr>
        <w:t xml:space="preserve">Sebbene tutte le schede descrivano le tecniche di riduzione della concentrazione del radon in edifici ad uso abitativo, si ritiene che i contenuti possano essere comunque trasferiti efficacemente anche per i luoghi di lavoro. </w:t>
      </w:r>
      <w:r w:rsidR="00F53493" w:rsidRPr="001D21FA">
        <w:rPr>
          <w:rFonts w:ascii="Arial" w:hAnsi="Arial" w:cs="Arial"/>
          <w:color w:val="000000"/>
        </w:rPr>
        <w:t>Ogni scheda</w:t>
      </w:r>
      <w:r w:rsidRPr="001D21FA">
        <w:rPr>
          <w:rFonts w:ascii="Arial" w:hAnsi="Arial" w:cs="Arial"/>
          <w:color w:val="000000"/>
        </w:rPr>
        <w:t xml:space="preserve"> è corredata da un quadro sintetico nel quale</w:t>
      </w:r>
      <w:r w:rsidRPr="00F74FC6">
        <w:rPr>
          <w:rFonts w:ascii="Arial" w:hAnsi="Arial" w:cs="Arial"/>
          <w:color w:val="000000"/>
        </w:rPr>
        <w:t xml:space="preserve"> sono riepilogate </w:t>
      </w:r>
      <w:r w:rsidRPr="00F74FC6">
        <w:rPr>
          <w:rFonts w:ascii="Arial" w:hAnsi="Arial" w:cs="Arial"/>
          <w:color w:val="000000"/>
        </w:rPr>
        <w:lastRenderedPageBreak/>
        <w:t>le caratteristiche salienti dell'intervento; le informazioni relative al costo dell'intervento e all'efficacia attesa sono state estratte da bibliografia nazionale ed internazionale e sono da ritenersi indicative.</w:t>
      </w:r>
      <w:r w:rsidR="00E71B5B" w:rsidRPr="00F74FC6">
        <w:rPr>
          <w:rFonts w:ascii="Arial" w:hAnsi="Arial" w:cs="Arial"/>
          <w:color w:val="000000"/>
        </w:rPr>
        <w:t>A titolo esemplificativo si riporta di seguito la scheda relativa ventilazione naturale o forzate del vespaio.</w:t>
      </w:r>
    </w:p>
    <w:p w:rsidR="00E71B5B" w:rsidRDefault="0047705A" w:rsidP="00A06678">
      <w:pPr>
        <w:shd w:val="clear" w:color="auto" w:fill="FFFFFF"/>
        <w:spacing w:after="180" w:line="360" w:lineRule="atLeast"/>
        <w:jc w:val="center"/>
        <w:rPr>
          <w:noProof/>
        </w:rPr>
      </w:pPr>
      <w:r>
        <w:rPr>
          <w:noProof/>
        </w:rPr>
        <w:drawing>
          <wp:inline distT="0" distB="0" distL="0" distR="0">
            <wp:extent cx="5565775" cy="7418705"/>
            <wp:effectExtent l="19050" t="19050" r="15875" b="10795"/>
            <wp:docPr id="5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5775" cy="7418705"/>
                    </a:xfrm>
                    <a:prstGeom prst="rect">
                      <a:avLst/>
                    </a:prstGeom>
                    <a:noFill/>
                    <a:ln w="6350" cmpd="sng">
                      <a:solidFill>
                        <a:srgbClr val="000000"/>
                      </a:solidFill>
                      <a:miter lim="800000"/>
                      <a:headEnd/>
                      <a:tailEnd/>
                    </a:ln>
                    <a:effectLst/>
                  </pic:spPr>
                </pic:pic>
              </a:graphicData>
            </a:graphic>
          </wp:inline>
        </w:drawing>
      </w:r>
    </w:p>
    <w:p w:rsidR="004F4BA8" w:rsidRDefault="004F4BA8" w:rsidP="00A06678">
      <w:pPr>
        <w:shd w:val="clear" w:color="auto" w:fill="FFFFFF"/>
        <w:spacing w:after="180" w:line="360" w:lineRule="atLeast"/>
        <w:jc w:val="center"/>
        <w:rPr>
          <w:noProof/>
        </w:rPr>
      </w:pPr>
    </w:p>
    <w:p w:rsidR="00A06678" w:rsidRPr="00460AA1" w:rsidRDefault="0047705A" w:rsidP="00460AA1">
      <w:pPr>
        <w:shd w:val="clear" w:color="auto" w:fill="FFFFFF"/>
        <w:spacing w:after="240" w:line="360" w:lineRule="atLeast"/>
        <w:jc w:val="center"/>
        <w:rPr>
          <w:rFonts w:ascii="Helvetica" w:hAnsi="Helvetica" w:cs="Helvetica"/>
          <w:color w:val="000000"/>
          <w:sz w:val="21"/>
          <w:szCs w:val="21"/>
          <w:shd w:val="clear" w:color="auto" w:fill="FFFFFF"/>
        </w:rPr>
      </w:pPr>
      <w:r>
        <w:rPr>
          <w:noProof/>
        </w:rPr>
        <w:lastRenderedPageBreak/>
        <w:drawing>
          <wp:inline distT="0" distB="0" distL="0" distR="0">
            <wp:extent cx="5732780" cy="4985385"/>
            <wp:effectExtent l="19050" t="19050" r="20320" b="24765"/>
            <wp:docPr id="5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2780" cy="4985385"/>
                    </a:xfrm>
                    <a:prstGeom prst="rect">
                      <a:avLst/>
                    </a:prstGeom>
                    <a:noFill/>
                    <a:ln w="6350" cmpd="sng">
                      <a:solidFill>
                        <a:srgbClr val="000000"/>
                      </a:solidFill>
                      <a:miter lim="800000"/>
                      <a:headEnd/>
                      <a:tailEnd/>
                    </a:ln>
                    <a:effectLst/>
                  </pic:spPr>
                </pic:pic>
              </a:graphicData>
            </a:graphic>
          </wp:inline>
        </w:drawing>
      </w:r>
    </w:p>
    <w:p w:rsidR="00333913" w:rsidRPr="00AE5AB9" w:rsidRDefault="00F53493" w:rsidP="00460AA1">
      <w:pPr>
        <w:shd w:val="clear" w:color="auto" w:fill="FFFFFF"/>
        <w:spacing w:before="120" w:after="180" w:line="360" w:lineRule="atLeast"/>
        <w:jc w:val="both"/>
        <w:rPr>
          <w:rFonts w:ascii="Arial" w:hAnsi="Arial" w:cs="Arial"/>
        </w:rPr>
      </w:pPr>
      <w:r w:rsidRPr="00355EED">
        <w:rPr>
          <w:rFonts w:ascii="Helvetica" w:hAnsi="Helvetica" w:cs="Helvetica"/>
          <w:color w:val="000000"/>
          <w:sz w:val="21"/>
          <w:szCs w:val="21"/>
          <w:shd w:val="clear" w:color="auto" w:fill="FFFFFF"/>
        </w:rPr>
        <w:t xml:space="preserve">Nella tabella seguente si riportano sinteticamente </w:t>
      </w:r>
      <w:r w:rsidR="00A06678" w:rsidRPr="00355EED">
        <w:rPr>
          <w:rFonts w:ascii="Helvetica" w:hAnsi="Helvetica" w:cs="Helvetica"/>
          <w:color w:val="000000"/>
          <w:sz w:val="21"/>
          <w:szCs w:val="21"/>
          <w:shd w:val="clear" w:color="auto" w:fill="FFFFFF"/>
        </w:rPr>
        <w:t xml:space="preserve">i </w:t>
      </w:r>
      <w:r w:rsidRPr="00355EED">
        <w:rPr>
          <w:rFonts w:ascii="Helvetica" w:hAnsi="Helvetica" w:cs="Helvetica"/>
          <w:color w:val="000000"/>
          <w:sz w:val="21"/>
          <w:szCs w:val="21"/>
          <w:shd w:val="clear" w:color="auto" w:fill="FFFFFF"/>
        </w:rPr>
        <w:t xml:space="preserve">principali </w:t>
      </w:r>
      <w:r w:rsidR="00A06678" w:rsidRPr="00355EED">
        <w:rPr>
          <w:rFonts w:ascii="Helvetica" w:hAnsi="Helvetica" w:cs="Helvetica"/>
          <w:color w:val="000000"/>
          <w:sz w:val="21"/>
          <w:szCs w:val="21"/>
          <w:shd w:val="clear" w:color="auto" w:fill="FFFFFF"/>
        </w:rPr>
        <w:t>contenuti delle 11 schede</w:t>
      </w:r>
      <w:r w:rsidR="005E1FC6">
        <w:rPr>
          <w:rFonts w:ascii="Helvetica" w:hAnsi="Helvetica" w:cs="Helvetica"/>
          <w:color w:val="000000"/>
          <w:sz w:val="21"/>
          <w:szCs w:val="21"/>
          <w:shd w:val="clear" w:color="auto" w:fill="FFFFFF"/>
        </w:rPr>
        <w:t xml:space="preserve"> </w:t>
      </w:r>
      <w:r w:rsidR="006A4A3F">
        <w:rPr>
          <w:rFonts w:ascii="Helvetica" w:hAnsi="Helvetica" w:cs="Helvetica"/>
          <w:color w:val="000000"/>
          <w:sz w:val="21"/>
          <w:szCs w:val="21"/>
          <w:shd w:val="clear" w:color="auto" w:fill="FFFFFF"/>
        </w:rPr>
        <w:t>riportate in Allegato 2</w:t>
      </w:r>
      <w:r w:rsidR="00A06678" w:rsidRPr="00355EED">
        <w:rPr>
          <w:rFonts w:ascii="Helvetica" w:hAnsi="Helvetica" w:cs="Helvetica"/>
          <w:color w:val="000000"/>
          <w:sz w:val="21"/>
          <w:szCs w:val="21"/>
          <w:shd w:val="clear" w:color="auto" w:fill="FFFFFF"/>
        </w:rPr>
        <w:t>.</w:t>
      </w:r>
    </w:p>
    <w:p w:rsidR="00333913" w:rsidRPr="00557AC6" w:rsidRDefault="00333913" w:rsidP="00333913">
      <w:pPr>
        <w:spacing w:line="360" w:lineRule="auto"/>
        <w:jc w:val="both"/>
        <w:rPr>
          <w:rFonts w:ascii="Arial" w:hAnsi="Arial" w:cs="Arial"/>
        </w:rPr>
      </w:pPr>
    </w:p>
    <w:p w:rsidR="00963F79" w:rsidRDefault="00963F79" w:rsidP="00963F79">
      <w:pPr>
        <w:autoSpaceDE w:val="0"/>
        <w:autoSpaceDN w:val="0"/>
        <w:adjustRightInd w:val="0"/>
        <w:spacing w:line="360" w:lineRule="auto"/>
        <w:jc w:val="both"/>
      </w:pPr>
    </w:p>
    <w:p w:rsidR="00963F79" w:rsidRDefault="00963F79" w:rsidP="00AD7C56">
      <w:pPr>
        <w:spacing w:after="0" w:line="240" w:lineRule="auto"/>
        <w:rPr>
          <w:rFonts w:ascii="Arial" w:hAnsi="Arial" w:cs="Arial"/>
          <w:sz w:val="18"/>
          <w:szCs w:val="18"/>
        </w:rPr>
        <w:sectPr w:rsidR="00963F79" w:rsidSect="006F7EBB">
          <w:footerReference w:type="default" r:id="rId45"/>
          <w:pgSz w:w="11906" w:h="16838"/>
          <w:pgMar w:top="1418" w:right="1418" w:bottom="1418" w:left="1418" w:header="709" w:footer="709" w:gutter="0"/>
          <w:cols w:space="708"/>
          <w:docGrid w:linePitch="360"/>
        </w:sectPr>
      </w:pPr>
    </w:p>
    <w:p w:rsidR="00FC06A4" w:rsidRDefault="00FC06A4" w:rsidP="00FC06A4">
      <w:pPr>
        <w:rPr>
          <w:sz w:val="18"/>
          <w:szCs w:val="18"/>
        </w:rPr>
      </w:pPr>
    </w:p>
    <w:tbl>
      <w:tblPr>
        <w:tblW w:w="5000" w:type="pct"/>
        <w:tblCellMar>
          <w:left w:w="10" w:type="dxa"/>
          <w:right w:w="10" w:type="dxa"/>
        </w:tblCellMar>
        <w:tblLook w:val="0000"/>
      </w:tblPr>
      <w:tblGrid>
        <w:gridCol w:w="732"/>
        <w:gridCol w:w="1998"/>
        <w:gridCol w:w="1543"/>
        <w:gridCol w:w="1492"/>
        <w:gridCol w:w="1752"/>
        <w:gridCol w:w="1341"/>
        <w:gridCol w:w="1784"/>
        <w:gridCol w:w="1606"/>
        <w:gridCol w:w="1872"/>
      </w:tblGrid>
      <w:tr w:rsidR="00F772FA" w:rsidTr="00E009E2">
        <w:trPr>
          <w:tblHeader/>
        </w:trPr>
        <w:tc>
          <w:tcPr>
            <w:tcW w:w="22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FC06A4" w:rsidRPr="00E71B5B" w:rsidRDefault="00FC06A4" w:rsidP="00E71B5B">
            <w:pPr>
              <w:spacing w:after="0" w:line="240" w:lineRule="auto"/>
              <w:jc w:val="center"/>
              <w:rPr>
                <w:rFonts w:ascii="Arial" w:hAnsi="Arial" w:cs="Arial"/>
                <w:b/>
                <w:szCs w:val="18"/>
              </w:rPr>
            </w:pPr>
            <w:r w:rsidRPr="00E71B5B">
              <w:rPr>
                <w:rFonts w:ascii="Arial" w:hAnsi="Arial" w:cs="Arial"/>
                <w:b/>
                <w:szCs w:val="18"/>
              </w:rPr>
              <w:t>Scheda n°</w:t>
            </w:r>
          </w:p>
        </w:tc>
        <w:tc>
          <w:tcPr>
            <w:tcW w:w="712" w:type="pc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FC06A4" w:rsidRPr="00E71B5B" w:rsidRDefault="00FC06A4" w:rsidP="00E71B5B">
            <w:pPr>
              <w:spacing w:after="0" w:line="240" w:lineRule="auto"/>
              <w:jc w:val="center"/>
              <w:rPr>
                <w:rFonts w:ascii="Arial" w:hAnsi="Arial" w:cs="Arial"/>
                <w:b/>
                <w:szCs w:val="18"/>
              </w:rPr>
            </w:pPr>
            <w:bookmarkStart w:id="130" w:name="_Hlk83117829"/>
            <w:r w:rsidRPr="00E71B5B">
              <w:rPr>
                <w:rFonts w:ascii="Arial" w:hAnsi="Arial" w:cs="Arial"/>
                <w:b/>
                <w:szCs w:val="18"/>
              </w:rPr>
              <w:t>Tecniche di mitigazione</w:t>
            </w:r>
          </w:p>
        </w:tc>
        <w:tc>
          <w:tcPr>
            <w:tcW w:w="551" w:type="pc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FC06A4" w:rsidRPr="00E71B5B" w:rsidRDefault="00FC06A4" w:rsidP="00E71B5B">
            <w:pPr>
              <w:spacing w:after="0" w:line="240" w:lineRule="auto"/>
              <w:jc w:val="center"/>
              <w:rPr>
                <w:rFonts w:ascii="Arial" w:hAnsi="Arial" w:cs="Arial"/>
                <w:b/>
                <w:szCs w:val="18"/>
              </w:rPr>
            </w:pPr>
            <w:r w:rsidRPr="00E71B5B">
              <w:rPr>
                <w:rFonts w:ascii="Arial" w:hAnsi="Arial" w:cs="Arial"/>
                <w:b/>
                <w:szCs w:val="18"/>
              </w:rPr>
              <w:t>Indicazioni</w:t>
            </w:r>
          </w:p>
        </w:tc>
        <w:tc>
          <w:tcPr>
            <w:tcW w:w="533" w:type="pc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FC06A4" w:rsidRPr="00E71B5B" w:rsidRDefault="00FC06A4" w:rsidP="00E71B5B">
            <w:pPr>
              <w:spacing w:after="0" w:line="240" w:lineRule="auto"/>
              <w:jc w:val="center"/>
              <w:rPr>
                <w:rFonts w:ascii="Arial" w:hAnsi="Arial" w:cs="Arial"/>
                <w:b/>
                <w:szCs w:val="18"/>
              </w:rPr>
            </w:pPr>
            <w:r w:rsidRPr="00E71B5B">
              <w:rPr>
                <w:rFonts w:ascii="Arial" w:hAnsi="Arial" w:cs="Arial"/>
                <w:b/>
                <w:szCs w:val="18"/>
              </w:rPr>
              <w:t>Principio di azione</w:t>
            </w:r>
          </w:p>
        </w:tc>
        <w:tc>
          <w:tcPr>
            <w:tcW w:w="625" w:type="pc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FC06A4" w:rsidRPr="00E71B5B" w:rsidRDefault="00FC06A4" w:rsidP="00E71B5B">
            <w:pPr>
              <w:spacing w:after="0" w:line="240" w:lineRule="auto"/>
              <w:jc w:val="center"/>
              <w:rPr>
                <w:rFonts w:ascii="Arial" w:hAnsi="Arial" w:cs="Arial"/>
                <w:b/>
                <w:szCs w:val="18"/>
              </w:rPr>
            </w:pPr>
            <w:r w:rsidRPr="00E71B5B">
              <w:rPr>
                <w:rFonts w:ascii="Arial" w:hAnsi="Arial" w:cs="Arial"/>
                <w:b/>
                <w:szCs w:val="18"/>
              </w:rPr>
              <w:t>Effetto dell'intervento</w:t>
            </w:r>
          </w:p>
        </w:tc>
        <w:tc>
          <w:tcPr>
            <w:tcW w:w="479" w:type="pc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FC06A4" w:rsidRPr="00E71B5B" w:rsidRDefault="00FC06A4" w:rsidP="00E71B5B">
            <w:pPr>
              <w:spacing w:after="0" w:line="240" w:lineRule="auto"/>
              <w:jc w:val="center"/>
              <w:rPr>
                <w:rFonts w:ascii="Arial" w:hAnsi="Arial" w:cs="Arial"/>
                <w:b/>
                <w:szCs w:val="18"/>
              </w:rPr>
            </w:pPr>
            <w:r w:rsidRPr="00E71B5B">
              <w:rPr>
                <w:rFonts w:ascii="Arial" w:hAnsi="Arial" w:cs="Arial"/>
                <w:b/>
                <w:szCs w:val="18"/>
              </w:rPr>
              <w:t>Efficacia</w:t>
            </w:r>
          </w:p>
        </w:tc>
        <w:tc>
          <w:tcPr>
            <w:tcW w:w="636" w:type="pc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FC06A4" w:rsidRPr="00E71B5B" w:rsidRDefault="00FC06A4" w:rsidP="00E71B5B">
            <w:pPr>
              <w:spacing w:after="0" w:line="240" w:lineRule="auto"/>
              <w:jc w:val="center"/>
              <w:rPr>
                <w:rFonts w:ascii="Arial" w:hAnsi="Arial" w:cs="Arial"/>
                <w:b/>
                <w:szCs w:val="18"/>
              </w:rPr>
            </w:pPr>
            <w:r w:rsidRPr="00E71B5B">
              <w:rPr>
                <w:rFonts w:ascii="Arial" w:hAnsi="Arial" w:cs="Arial"/>
                <w:b/>
                <w:szCs w:val="18"/>
              </w:rPr>
              <w:t>Costo</w:t>
            </w:r>
          </w:p>
        </w:tc>
        <w:tc>
          <w:tcPr>
            <w:tcW w:w="573" w:type="pc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FC06A4" w:rsidRPr="00E71B5B" w:rsidRDefault="00FC06A4" w:rsidP="00E71B5B">
            <w:pPr>
              <w:spacing w:after="0" w:line="240" w:lineRule="auto"/>
              <w:jc w:val="center"/>
              <w:rPr>
                <w:rFonts w:ascii="Arial" w:hAnsi="Arial" w:cs="Arial"/>
                <w:b/>
                <w:szCs w:val="18"/>
              </w:rPr>
            </w:pPr>
            <w:r w:rsidRPr="00E71B5B">
              <w:rPr>
                <w:rFonts w:ascii="Arial" w:hAnsi="Arial" w:cs="Arial"/>
                <w:b/>
                <w:szCs w:val="18"/>
              </w:rPr>
              <w:t>Vantaggi</w:t>
            </w:r>
          </w:p>
        </w:tc>
        <w:tc>
          <w:tcPr>
            <w:tcW w:w="667" w:type="pc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FC06A4" w:rsidRPr="00E71B5B" w:rsidRDefault="00FC06A4" w:rsidP="00E71B5B">
            <w:pPr>
              <w:spacing w:after="0" w:line="240" w:lineRule="auto"/>
              <w:jc w:val="center"/>
              <w:rPr>
                <w:rFonts w:ascii="Arial" w:hAnsi="Arial" w:cs="Arial"/>
                <w:b/>
                <w:szCs w:val="18"/>
              </w:rPr>
            </w:pPr>
            <w:r w:rsidRPr="00E71B5B">
              <w:rPr>
                <w:rFonts w:ascii="Arial" w:hAnsi="Arial" w:cs="Arial"/>
                <w:b/>
                <w:szCs w:val="18"/>
              </w:rPr>
              <w:t>Svantaggi</w:t>
            </w: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t>1</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71B5B">
            <w:pPr>
              <w:spacing w:after="0" w:line="240" w:lineRule="auto"/>
              <w:rPr>
                <w:rFonts w:ascii="Arial" w:hAnsi="Arial" w:cs="Arial"/>
                <w:sz w:val="18"/>
                <w:szCs w:val="18"/>
              </w:rPr>
            </w:pPr>
            <w:r>
              <w:rPr>
                <w:rFonts w:ascii="Arial" w:hAnsi="Arial" w:cs="Arial"/>
                <w:sz w:val="18"/>
                <w:szCs w:val="18"/>
              </w:rPr>
              <w:t>Sigillatura delle canalizzazioni verticali, crepe, giunti, impianti; pavimentazione delle cantine e/o impermeabilizzazione della pavimentazione esistente</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71B5B">
            <w:pPr>
              <w:spacing w:after="0" w:line="240" w:lineRule="auto"/>
              <w:rPr>
                <w:rFonts w:ascii="Arial" w:hAnsi="Arial" w:cs="Arial"/>
                <w:sz w:val="18"/>
                <w:szCs w:val="18"/>
              </w:rPr>
            </w:pPr>
            <w:r>
              <w:rPr>
                <w:rFonts w:ascii="Arial" w:hAnsi="Arial" w:cs="Arial"/>
                <w:sz w:val="18"/>
                <w:szCs w:val="18"/>
              </w:rPr>
              <w:t>Radon proveniente dal suolo. Presenza di concentrazioni eccessive di radon anche ai piani superiori al piano terra. Da associare ad altri interventi.</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71B5B">
            <w:pPr>
              <w:spacing w:after="0" w:line="240" w:lineRule="auto"/>
              <w:rPr>
                <w:rFonts w:ascii="Arial" w:hAnsi="Arial" w:cs="Arial"/>
                <w:sz w:val="18"/>
                <w:szCs w:val="18"/>
              </w:rPr>
            </w:pPr>
            <w:r>
              <w:rPr>
                <w:rFonts w:ascii="Arial" w:hAnsi="Arial" w:cs="Arial"/>
                <w:sz w:val="18"/>
                <w:szCs w:val="18"/>
              </w:rPr>
              <w:t>Impedire l'accesso del radon all'edificio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71B5B">
            <w:pPr>
              <w:spacing w:after="0" w:line="240" w:lineRule="auto"/>
              <w:rPr>
                <w:rFonts w:ascii="Arial" w:hAnsi="Arial" w:cs="Arial"/>
                <w:sz w:val="18"/>
                <w:szCs w:val="18"/>
              </w:rPr>
            </w:pPr>
            <w:r>
              <w:rPr>
                <w:rFonts w:ascii="Arial" w:hAnsi="Arial" w:cs="Arial"/>
                <w:sz w:val="18"/>
                <w:szCs w:val="18"/>
              </w:rPr>
              <w:t>Effetto globale su tutto 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71B5B">
            <w:pPr>
              <w:spacing w:after="0" w:line="240" w:lineRule="auto"/>
              <w:rPr>
                <w:rFonts w:ascii="Arial" w:hAnsi="Arial" w:cs="Arial"/>
                <w:sz w:val="18"/>
                <w:szCs w:val="18"/>
              </w:rPr>
            </w:pPr>
            <w:r>
              <w:rPr>
                <w:rFonts w:ascii="Arial" w:hAnsi="Arial" w:cs="Arial"/>
                <w:sz w:val="18"/>
                <w:szCs w:val="18"/>
              </w:rPr>
              <w:t>Modesta e variabile a seconda dei casi</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71B5B">
            <w:pPr>
              <w:spacing w:after="0" w:line="240" w:lineRule="auto"/>
              <w:rPr>
                <w:rFonts w:ascii="Arial" w:hAnsi="Arial" w:cs="Arial"/>
                <w:sz w:val="18"/>
                <w:szCs w:val="18"/>
              </w:rPr>
            </w:pPr>
            <w:r>
              <w:rPr>
                <w:rFonts w:ascii="Arial" w:hAnsi="Arial" w:cs="Arial"/>
                <w:sz w:val="18"/>
                <w:szCs w:val="18"/>
              </w:rPr>
              <w:t>Basso. (Indicativamente il costo medio per intervento per singola unità immobiliare può essere contenuto entro i 200 €. L'intervento richiede una manualità minima e può essere svolto senza ricorrere a personale specializzato.</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71B5B">
            <w:pPr>
              <w:pStyle w:val="Paragrafoelenco"/>
              <w:numPr>
                <w:ilvl w:val="0"/>
                <w:numId w:val="18"/>
              </w:numPr>
              <w:suppressAutoHyphens/>
              <w:autoSpaceDN w:val="0"/>
              <w:spacing w:after="0" w:line="240" w:lineRule="auto"/>
              <w:ind w:left="173" w:hanging="142"/>
              <w:rPr>
                <w:rFonts w:ascii="Arial" w:hAnsi="Arial" w:cs="Arial"/>
                <w:sz w:val="18"/>
                <w:szCs w:val="18"/>
              </w:rPr>
            </w:pPr>
            <w:r>
              <w:rPr>
                <w:rFonts w:ascii="Arial" w:hAnsi="Arial" w:cs="Arial"/>
                <w:sz w:val="18"/>
                <w:szCs w:val="18"/>
              </w:rPr>
              <w:t>Costo contenuto dell'intervento</w:t>
            </w:r>
          </w:p>
          <w:p w:rsidR="00FC06A4" w:rsidRDefault="00FC06A4" w:rsidP="00E71B5B">
            <w:pPr>
              <w:pStyle w:val="Paragrafoelenco"/>
              <w:numPr>
                <w:ilvl w:val="0"/>
                <w:numId w:val="18"/>
              </w:numPr>
              <w:suppressAutoHyphens/>
              <w:autoSpaceDN w:val="0"/>
              <w:spacing w:after="0" w:line="240" w:lineRule="auto"/>
              <w:ind w:left="173" w:hanging="142"/>
              <w:rPr>
                <w:rFonts w:ascii="Arial" w:hAnsi="Arial" w:cs="Arial"/>
                <w:sz w:val="18"/>
                <w:szCs w:val="18"/>
              </w:rPr>
            </w:pPr>
            <w:r>
              <w:rPr>
                <w:rFonts w:ascii="Arial" w:hAnsi="Arial" w:cs="Arial"/>
                <w:sz w:val="18"/>
                <w:szCs w:val="18"/>
              </w:rPr>
              <w:t>Effetto esteso a tutto l'edificio</w:t>
            </w:r>
          </w:p>
          <w:p w:rsidR="00FC06A4" w:rsidRDefault="00FC06A4" w:rsidP="00E71B5B">
            <w:pPr>
              <w:pStyle w:val="Paragrafoelenco"/>
              <w:numPr>
                <w:ilvl w:val="0"/>
                <w:numId w:val="18"/>
              </w:numPr>
              <w:suppressAutoHyphens/>
              <w:autoSpaceDN w:val="0"/>
              <w:spacing w:after="0" w:line="240" w:lineRule="auto"/>
              <w:ind w:left="173" w:hanging="142"/>
              <w:rPr>
                <w:rFonts w:ascii="Arial" w:hAnsi="Arial" w:cs="Arial"/>
                <w:sz w:val="18"/>
                <w:szCs w:val="18"/>
              </w:rPr>
            </w:pPr>
            <w:r>
              <w:rPr>
                <w:rFonts w:ascii="Arial" w:hAnsi="Arial" w:cs="Arial"/>
                <w:sz w:val="18"/>
                <w:szCs w:val="18"/>
              </w:rPr>
              <w:t>Migliora l'efficacia di altri tipi di intervento</w:t>
            </w:r>
          </w:p>
          <w:p w:rsidR="00FC06A4" w:rsidRDefault="00FC06A4" w:rsidP="00E71B5B">
            <w:pPr>
              <w:pStyle w:val="Paragrafoelenco"/>
              <w:numPr>
                <w:ilvl w:val="0"/>
                <w:numId w:val="18"/>
              </w:numPr>
              <w:suppressAutoHyphens/>
              <w:autoSpaceDN w:val="0"/>
              <w:spacing w:after="0" w:line="240" w:lineRule="auto"/>
              <w:ind w:left="173" w:hanging="142"/>
              <w:rPr>
                <w:rFonts w:ascii="Arial" w:hAnsi="Arial" w:cs="Arial"/>
                <w:sz w:val="18"/>
                <w:szCs w:val="18"/>
              </w:rPr>
            </w:pPr>
            <w:r>
              <w:rPr>
                <w:rFonts w:ascii="Arial" w:hAnsi="Arial" w:cs="Arial"/>
                <w:sz w:val="18"/>
                <w:szCs w:val="18"/>
              </w:rPr>
              <w:t>Effetti positivi anche dal punto di vista energetico dovuti ad un migliore isolamento termico degli ambienti.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71B5B">
            <w:pPr>
              <w:pStyle w:val="Paragrafoelenco"/>
              <w:numPr>
                <w:ilvl w:val="0"/>
                <w:numId w:val="18"/>
              </w:numPr>
              <w:suppressAutoHyphens/>
              <w:autoSpaceDN w:val="0"/>
              <w:spacing w:after="0" w:line="240" w:lineRule="auto"/>
              <w:ind w:left="173" w:hanging="142"/>
              <w:rPr>
                <w:rFonts w:ascii="Arial" w:hAnsi="Arial" w:cs="Arial"/>
                <w:sz w:val="18"/>
                <w:szCs w:val="18"/>
              </w:rPr>
            </w:pPr>
            <w:r>
              <w:rPr>
                <w:rFonts w:ascii="Arial" w:hAnsi="Arial" w:cs="Arial"/>
                <w:sz w:val="18"/>
                <w:szCs w:val="18"/>
              </w:rPr>
              <w:t>Efficacia molto variabile a seconda delle situazioni e dell'accuratezza del lavoro</w:t>
            </w:r>
          </w:p>
          <w:p w:rsidR="00FC06A4" w:rsidRDefault="00FC06A4" w:rsidP="00E71B5B">
            <w:pPr>
              <w:pStyle w:val="Paragrafoelenco"/>
              <w:numPr>
                <w:ilvl w:val="0"/>
                <w:numId w:val="18"/>
              </w:numPr>
              <w:suppressAutoHyphens/>
              <w:autoSpaceDN w:val="0"/>
              <w:spacing w:after="0" w:line="240" w:lineRule="auto"/>
              <w:ind w:left="173" w:hanging="142"/>
              <w:rPr>
                <w:rFonts w:ascii="Arial" w:hAnsi="Arial" w:cs="Arial"/>
                <w:sz w:val="18"/>
                <w:szCs w:val="18"/>
              </w:rPr>
            </w:pPr>
            <w:r>
              <w:rPr>
                <w:rFonts w:ascii="Arial" w:hAnsi="Arial" w:cs="Arial"/>
                <w:sz w:val="18"/>
                <w:szCs w:val="18"/>
              </w:rPr>
              <w:t>Scarsa durevolezza</w:t>
            </w:r>
          </w:p>
          <w:p w:rsidR="00FC06A4" w:rsidRDefault="00FC06A4" w:rsidP="00E71B5B">
            <w:pPr>
              <w:pStyle w:val="Paragrafoelenco"/>
              <w:numPr>
                <w:ilvl w:val="0"/>
                <w:numId w:val="18"/>
              </w:numPr>
              <w:suppressAutoHyphens/>
              <w:autoSpaceDN w:val="0"/>
              <w:spacing w:after="0" w:line="240" w:lineRule="auto"/>
              <w:ind w:left="173" w:hanging="142"/>
              <w:rPr>
                <w:rFonts w:ascii="Arial" w:hAnsi="Arial" w:cs="Arial"/>
                <w:sz w:val="18"/>
                <w:szCs w:val="18"/>
              </w:rPr>
            </w:pPr>
            <w:r>
              <w:rPr>
                <w:rFonts w:ascii="Arial" w:hAnsi="Arial" w:cs="Arial"/>
                <w:sz w:val="18"/>
                <w:szCs w:val="18"/>
              </w:rPr>
              <w:t>Difficoltà ad individuare le vie preferenziali di ingresso del radon</w:t>
            </w: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t>2</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Ventilazione naturale o forzata del vespaio</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Radon proveniente dal suolo in presenza di un vespaio sotto all'edificio</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Ridurre la concentrazione di radon presente alla base dell'edificio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Globale, a tutto 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Media/elevata Tipicamente attorno al 60 – 90 %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 xml:space="preserve">Basso. </w:t>
            </w:r>
          </w:p>
          <w:p w:rsidR="00FC06A4" w:rsidRDefault="00FC06A4" w:rsidP="00EC24AB">
            <w:pPr>
              <w:spacing w:after="0" w:line="240" w:lineRule="auto"/>
              <w:rPr>
                <w:rFonts w:ascii="Arial" w:hAnsi="Arial" w:cs="Arial"/>
                <w:sz w:val="18"/>
                <w:szCs w:val="18"/>
              </w:rPr>
            </w:pPr>
            <w:r>
              <w:rPr>
                <w:rFonts w:ascii="Arial" w:hAnsi="Arial" w:cs="Arial"/>
                <w:sz w:val="18"/>
                <w:szCs w:val="18"/>
              </w:rPr>
              <w:t>La ventilazione naturale del vespaio tramite aperture fisse si ottiene a basso zero. In caso di apertura di nuove prese d'aria e/o di ventilazione attiva i costi sono comunque contenuti.</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 xml:space="preserve">Buona efficacia (forte differenza tra passiva e attiva </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Buona conservazione dell'efficienza energetica degli ambienti interni all'edificio</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Costi di gestione (alimentazione e manutenzione) nel caso di ventilazione forzata</w:t>
            </w: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p w:rsidR="00DB1988" w:rsidRDefault="00DB1988" w:rsidP="00EC24AB">
            <w:pPr>
              <w:spacing w:after="0" w:line="240" w:lineRule="auto"/>
              <w:rPr>
                <w:rFonts w:ascii="Arial" w:hAnsi="Arial" w:cs="Arial"/>
                <w:sz w:val="18"/>
                <w:szCs w:val="18"/>
              </w:rPr>
            </w:pP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t>3</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pPr>
            <w:r>
              <w:rPr>
                <w:rFonts w:ascii="Arial" w:hAnsi="Arial" w:cs="Arial"/>
                <w:sz w:val="18"/>
                <w:szCs w:val="18"/>
              </w:rPr>
              <w:t xml:space="preserve">Ventilazione delle </w:t>
            </w:r>
            <w:r>
              <w:rPr>
                <w:rFonts w:ascii="Arial" w:hAnsi="Arial" w:cs="Arial"/>
                <w:sz w:val="18"/>
                <w:szCs w:val="18"/>
              </w:rPr>
              <w:lastRenderedPageBreak/>
              <w:t>cantine e dei locali interrati non occupati</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Radon </w:t>
            </w:r>
            <w:r>
              <w:rPr>
                <w:rFonts w:ascii="Arial" w:hAnsi="Arial" w:cs="Arial"/>
                <w:sz w:val="18"/>
                <w:szCs w:val="18"/>
              </w:rPr>
              <w:lastRenderedPageBreak/>
              <w:t>proveniente dal suolo e risalente ai piani superiori Potrebbe non essere applicabile in luoghi soggetti a temperature particolarmente rigide</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Ridurre la </w:t>
            </w:r>
            <w:r>
              <w:rPr>
                <w:rFonts w:ascii="Arial" w:hAnsi="Arial" w:cs="Arial"/>
                <w:sz w:val="18"/>
                <w:szCs w:val="18"/>
              </w:rPr>
              <w:lastRenderedPageBreak/>
              <w:t>concentrazione di radon presente alla base dell'edificio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Globale a tutto </w:t>
            </w:r>
            <w:r>
              <w:rPr>
                <w:rFonts w:ascii="Arial" w:hAnsi="Arial" w:cs="Arial"/>
                <w:sz w:val="18"/>
                <w:szCs w:val="18"/>
              </w:rPr>
              <w:lastRenderedPageBreak/>
              <w:t>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Media, </w:t>
            </w:r>
            <w:r>
              <w:rPr>
                <w:rFonts w:ascii="Arial" w:hAnsi="Arial" w:cs="Arial"/>
                <w:sz w:val="18"/>
                <w:szCs w:val="18"/>
              </w:rPr>
              <w:lastRenderedPageBreak/>
              <w:t>attorno 50 %.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Basso. </w:t>
            </w:r>
          </w:p>
          <w:p w:rsidR="00FC06A4" w:rsidRDefault="00FC06A4" w:rsidP="00E71B5B">
            <w:pPr>
              <w:spacing w:after="0" w:line="240" w:lineRule="auto"/>
            </w:pPr>
            <w:r>
              <w:rPr>
                <w:rFonts w:ascii="Arial" w:hAnsi="Arial" w:cs="Arial"/>
                <w:sz w:val="18"/>
                <w:szCs w:val="18"/>
              </w:rPr>
              <w:lastRenderedPageBreak/>
              <w:t xml:space="preserve">La </w:t>
            </w:r>
            <w:r w:rsidRPr="00E71B5B">
              <w:rPr>
                <w:rFonts w:ascii="Arial" w:hAnsi="Arial" w:cs="Arial"/>
                <w:sz w:val="18"/>
                <w:szCs w:val="18"/>
              </w:rPr>
              <w:t>ventilazione naturale della sotterraneitramite aperture fisse si</w:t>
            </w:r>
            <w:r>
              <w:rPr>
                <w:rFonts w:ascii="Arial" w:hAnsi="Arial" w:cs="Arial"/>
                <w:sz w:val="18"/>
                <w:szCs w:val="18"/>
              </w:rPr>
              <w:t xml:space="preserve"> ottiene a costo zero. In caso di apertura di nuove prese d'aria e/o di ventilazione attiva i costi sono comunque contenuti e possono essere quantificati in media in 200 per intervento.</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lastRenderedPageBreak/>
              <w:t xml:space="preserve">Facile </w:t>
            </w:r>
            <w:r>
              <w:rPr>
                <w:rFonts w:ascii="Arial" w:hAnsi="Arial" w:cs="Arial"/>
                <w:sz w:val="18"/>
                <w:szCs w:val="18"/>
              </w:rPr>
              <w:lastRenderedPageBreak/>
              <w:t>attuazione</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Costi contenuti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lastRenderedPageBreak/>
              <w:t>Efficacia limitata</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lastRenderedPageBreak/>
              <w:t>Perdita di climatizzazione nelle cantine e nei piani sovrastanti</w:t>
            </w: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lastRenderedPageBreak/>
              <w:t>4</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426125" w:rsidP="00EC24AB">
            <w:pPr>
              <w:spacing w:after="0" w:line="240" w:lineRule="auto"/>
              <w:rPr>
                <w:rFonts w:ascii="Arial" w:hAnsi="Arial" w:cs="Arial"/>
                <w:sz w:val="18"/>
                <w:szCs w:val="18"/>
              </w:rPr>
            </w:pPr>
            <w:r>
              <w:rPr>
                <w:rFonts w:ascii="Arial" w:hAnsi="Arial" w:cs="Arial"/>
                <w:sz w:val="18"/>
                <w:szCs w:val="18"/>
              </w:rPr>
              <w:t>E</w:t>
            </w:r>
            <w:r w:rsidR="00FC06A4" w:rsidRPr="00846017">
              <w:rPr>
                <w:rFonts w:ascii="Arial" w:hAnsi="Arial" w:cs="Arial"/>
                <w:sz w:val="18"/>
                <w:szCs w:val="18"/>
              </w:rPr>
              <w:t>strazione dell'aria dall'intercapedine sotto il pavimento</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sidRPr="00846017">
              <w:rPr>
                <w:rFonts w:ascii="Arial" w:hAnsi="Arial" w:cs="Arial"/>
                <w:sz w:val="18"/>
                <w:szCs w:val="18"/>
              </w:rPr>
              <w:t>Radon proveniente dal terreno</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sidRPr="00846017">
              <w:rPr>
                <w:rFonts w:ascii="Arial" w:hAnsi="Arial" w:cs="Arial"/>
                <w:sz w:val="18"/>
                <w:szCs w:val="18"/>
              </w:rPr>
              <w:t>Ridurre la concentrazione di radon presente alla base dell'edificio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sidRPr="00846017">
              <w:rPr>
                <w:rFonts w:ascii="Arial" w:hAnsi="Arial" w:cs="Arial"/>
                <w:sz w:val="18"/>
                <w:szCs w:val="18"/>
              </w:rPr>
              <w:t>Globale, su tutto 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sidRPr="00846017">
              <w:rPr>
                <w:rFonts w:ascii="Arial" w:hAnsi="Arial" w:cs="Arial"/>
                <w:sz w:val="18"/>
                <w:szCs w:val="18"/>
              </w:rPr>
              <w:t>Medie attorno 70 – 85 %.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sidRPr="00846017">
              <w:rPr>
                <w:rFonts w:ascii="Arial" w:hAnsi="Arial" w:cs="Arial"/>
                <w:sz w:val="18"/>
                <w:szCs w:val="18"/>
              </w:rPr>
              <w:t>Molto alto</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rPr>
                <w:rFonts w:ascii="Arial" w:hAnsi="Arial" w:cs="Arial"/>
                <w:sz w:val="18"/>
                <w:szCs w:val="18"/>
              </w:rPr>
            </w:pPr>
            <w:r w:rsidRPr="00846017">
              <w:rPr>
                <w:rFonts w:ascii="Arial" w:hAnsi="Arial" w:cs="Arial"/>
                <w:sz w:val="18"/>
                <w:szCs w:val="18"/>
              </w:rPr>
              <w:sym w:font="Symbol" w:char="F0FC"/>
            </w:r>
            <w:r w:rsidRPr="00846017">
              <w:rPr>
                <w:rFonts w:ascii="Arial" w:hAnsi="Arial" w:cs="Arial"/>
                <w:sz w:val="18"/>
                <w:szCs w:val="18"/>
              </w:rPr>
              <w:t>Elevata efficacia</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sidRPr="00846017">
              <w:rPr>
                <w:rFonts w:ascii="Arial" w:hAnsi="Arial" w:cs="Arial"/>
                <w:sz w:val="18"/>
                <w:szCs w:val="18"/>
              </w:rPr>
              <w:t xml:space="preserve">Costi elevati per il rifacimento del pavimento </w:t>
            </w:r>
            <w:r w:rsidRPr="00846017">
              <w:rPr>
                <w:rFonts w:ascii="Arial" w:hAnsi="Arial" w:cs="Arial"/>
                <w:sz w:val="18"/>
                <w:szCs w:val="18"/>
              </w:rPr>
              <w:sym w:font="Symbol" w:char="F0FB"/>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sidRPr="00846017">
              <w:rPr>
                <w:rFonts w:ascii="Arial" w:hAnsi="Arial" w:cs="Arial"/>
                <w:sz w:val="18"/>
                <w:szCs w:val="18"/>
              </w:rPr>
              <w:t xml:space="preserve">Impatto sull'isolamento termico del piano terreno dell'edificio </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sidRPr="00846017">
              <w:rPr>
                <w:rFonts w:ascii="Arial" w:hAnsi="Arial" w:cs="Arial"/>
                <w:sz w:val="18"/>
                <w:szCs w:val="18"/>
              </w:rPr>
              <w:t>Consumo energetico per i sistemi di aspirazione</w:t>
            </w:r>
          </w:p>
          <w:p w:rsidR="00DB1988" w:rsidRDefault="00DB1988" w:rsidP="00DB1988">
            <w:pPr>
              <w:suppressAutoHyphens/>
              <w:autoSpaceDN w:val="0"/>
              <w:spacing w:after="0" w:line="240" w:lineRule="auto"/>
              <w:jc w:val="both"/>
              <w:rPr>
                <w:rFonts w:ascii="Arial" w:hAnsi="Arial" w:cs="Arial"/>
                <w:sz w:val="18"/>
                <w:szCs w:val="18"/>
              </w:rPr>
            </w:pPr>
          </w:p>
          <w:p w:rsidR="00DB1988" w:rsidRDefault="00DB1988" w:rsidP="00DB1988">
            <w:pPr>
              <w:suppressAutoHyphens/>
              <w:autoSpaceDN w:val="0"/>
              <w:spacing w:after="0" w:line="240" w:lineRule="auto"/>
              <w:jc w:val="both"/>
              <w:rPr>
                <w:rFonts w:ascii="Arial" w:hAnsi="Arial" w:cs="Arial"/>
                <w:sz w:val="18"/>
                <w:szCs w:val="18"/>
              </w:rPr>
            </w:pPr>
          </w:p>
          <w:p w:rsidR="00DB1988" w:rsidRDefault="00DB1988" w:rsidP="00DB1988">
            <w:pPr>
              <w:suppressAutoHyphens/>
              <w:autoSpaceDN w:val="0"/>
              <w:spacing w:after="0" w:line="240" w:lineRule="auto"/>
              <w:jc w:val="both"/>
              <w:rPr>
                <w:rFonts w:ascii="Arial" w:hAnsi="Arial" w:cs="Arial"/>
                <w:sz w:val="18"/>
                <w:szCs w:val="18"/>
              </w:rPr>
            </w:pPr>
          </w:p>
          <w:p w:rsidR="00DB1988" w:rsidRDefault="00DB1988" w:rsidP="00DB1988">
            <w:pPr>
              <w:suppressAutoHyphens/>
              <w:autoSpaceDN w:val="0"/>
              <w:spacing w:after="0" w:line="240" w:lineRule="auto"/>
              <w:jc w:val="both"/>
              <w:rPr>
                <w:rFonts w:ascii="Arial" w:hAnsi="Arial" w:cs="Arial"/>
                <w:sz w:val="18"/>
                <w:szCs w:val="18"/>
              </w:rPr>
            </w:pPr>
          </w:p>
          <w:p w:rsidR="00DB1988" w:rsidRDefault="00DB1988" w:rsidP="00DB1988">
            <w:pPr>
              <w:suppressAutoHyphens/>
              <w:autoSpaceDN w:val="0"/>
              <w:spacing w:after="0" w:line="240" w:lineRule="auto"/>
              <w:jc w:val="both"/>
              <w:rPr>
                <w:rFonts w:ascii="Arial" w:hAnsi="Arial" w:cs="Arial"/>
                <w:sz w:val="18"/>
                <w:szCs w:val="18"/>
              </w:rPr>
            </w:pPr>
          </w:p>
          <w:p w:rsidR="00DB1988" w:rsidRDefault="00DB1988" w:rsidP="00DB1988">
            <w:pPr>
              <w:suppressAutoHyphens/>
              <w:autoSpaceDN w:val="0"/>
              <w:spacing w:after="0" w:line="240" w:lineRule="auto"/>
              <w:jc w:val="both"/>
              <w:rPr>
                <w:rFonts w:ascii="Arial" w:hAnsi="Arial" w:cs="Arial"/>
                <w:sz w:val="18"/>
                <w:szCs w:val="18"/>
              </w:rPr>
            </w:pPr>
          </w:p>
          <w:p w:rsidR="00DB1988" w:rsidRDefault="00DB1988" w:rsidP="00DB1988">
            <w:pPr>
              <w:suppressAutoHyphens/>
              <w:autoSpaceDN w:val="0"/>
              <w:spacing w:after="0" w:line="240" w:lineRule="auto"/>
              <w:jc w:val="both"/>
              <w:rPr>
                <w:rFonts w:ascii="Arial" w:hAnsi="Arial" w:cs="Arial"/>
                <w:sz w:val="18"/>
                <w:szCs w:val="18"/>
              </w:rPr>
            </w:pPr>
          </w:p>
          <w:p w:rsidR="00F52098" w:rsidRDefault="00F52098" w:rsidP="00DB1988">
            <w:pPr>
              <w:suppressAutoHyphens/>
              <w:autoSpaceDN w:val="0"/>
              <w:spacing w:after="0" w:line="240" w:lineRule="auto"/>
              <w:jc w:val="both"/>
              <w:rPr>
                <w:rFonts w:ascii="Arial" w:hAnsi="Arial" w:cs="Arial"/>
                <w:sz w:val="18"/>
                <w:szCs w:val="18"/>
              </w:rPr>
            </w:pPr>
          </w:p>
          <w:p w:rsidR="00DB1988" w:rsidRDefault="00DB1988" w:rsidP="00DB1988">
            <w:pPr>
              <w:suppressAutoHyphens/>
              <w:autoSpaceDN w:val="0"/>
              <w:spacing w:after="0" w:line="240" w:lineRule="auto"/>
              <w:jc w:val="both"/>
              <w:rPr>
                <w:rFonts w:ascii="Arial" w:hAnsi="Arial" w:cs="Arial"/>
                <w:sz w:val="18"/>
                <w:szCs w:val="18"/>
              </w:rPr>
            </w:pPr>
          </w:p>
          <w:p w:rsidR="00DB1988" w:rsidRPr="00DB1988" w:rsidRDefault="00DB1988" w:rsidP="00DB1988">
            <w:pPr>
              <w:suppressAutoHyphens/>
              <w:autoSpaceDN w:val="0"/>
              <w:spacing w:after="0" w:line="240" w:lineRule="auto"/>
              <w:jc w:val="both"/>
              <w:rPr>
                <w:rFonts w:ascii="Arial" w:hAnsi="Arial" w:cs="Arial"/>
                <w:sz w:val="18"/>
                <w:szCs w:val="18"/>
              </w:rPr>
            </w:pP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t>5</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 xml:space="preserve">Depressurizzazione del suolo mediante </w:t>
            </w:r>
            <w:r>
              <w:rPr>
                <w:rFonts w:ascii="Arial" w:hAnsi="Arial" w:cs="Arial"/>
                <w:sz w:val="18"/>
                <w:szCs w:val="18"/>
              </w:rPr>
              <w:lastRenderedPageBreak/>
              <w:t>pozzetti radon collocati sotto l'edificio</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Radon proveniente dal </w:t>
            </w:r>
            <w:r>
              <w:rPr>
                <w:rFonts w:ascii="Arial" w:hAnsi="Arial" w:cs="Arial"/>
                <w:sz w:val="18"/>
                <w:szCs w:val="18"/>
              </w:rPr>
              <w:lastRenderedPageBreak/>
              <w:t>suolo e edificio con fondazione a platea. Concentrazioni di radon medio-alte che riguardano tutto l'edificio.</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Ridurre la concentrazione </w:t>
            </w:r>
            <w:r>
              <w:rPr>
                <w:rFonts w:ascii="Arial" w:hAnsi="Arial" w:cs="Arial"/>
                <w:sz w:val="18"/>
                <w:szCs w:val="18"/>
              </w:rPr>
              <w:lastRenderedPageBreak/>
              <w:t>di radon presente nel terreno e realizzazione di una depressione nel sottosuolo rispetto agli ambienti interni dell'edificio.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Tutto l'edificio. Ogni pozzetto </w:t>
            </w:r>
            <w:r>
              <w:rPr>
                <w:rFonts w:ascii="Arial" w:hAnsi="Arial" w:cs="Arial"/>
                <w:sz w:val="18"/>
                <w:szCs w:val="18"/>
              </w:rPr>
              <w:lastRenderedPageBreak/>
              <w:t>radon ha effetto tipicamente fino a 6-10 metri dal punto di estrazione, in funzione della permeabilità del terreno e dal dimensionamento dell'impianto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Elevata (riduzione 70-</w:t>
            </w:r>
            <w:r>
              <w:rPr>
                <w:rFonts w:ascii="Arial" w:hAnsi="Arial" w:cs="Arial"/>
                <w:sz w:val="18"/>
                <w:szCs w:val="18"/>
              </w:rPr>
              <w:lastRenderedPageBreak/>
              <w:t>95 %)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 xml:space="preserve">La spesa per l'intervento, anche </w:t>
            </w:r>
            <w:r>
              <w:rPr>
                <w:rFonts w:ascii="Arial" w:hAnsi="Arial" w:cs="Arial"/>
                <w:sz w:val="18"/>
                <w:szCs w:val="18"/>
              </w:rPr>
              <w:lastRenderedPageBreak/>
              <w:t>nel caso di estrazione attiva, nella maggioranza dei casi risulta contenuta entro i 1500 , anche se € possono esserci casi in cui le opere murarie ed opere di ricostruzione possono incrementare i costi. Deve essere inoltre valutata la spesa per la gestione e la manutenzione dell'eventuale estrattore elettromeccanico.</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lastRenderedPageBreak/>
              <w:t xml:space="preserve">Elevata efficacia </w:t>
            </w:r>
            <w:r>
              <w:rPr>
                <w:rFonts w:ascii="Arial" w:hAnsi="Arial" w:cs="Arial"/>
                <w:sz w:val="18"/>
                <w:szCs w:val="18"/>
              </w:rPr>
              <w:lastRenderedPageBreak/>
              <w:t xml:space="preserve">dell'intervento </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Effetto esteso a tutto l'edificio</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DB1988">
            <w:pPr>
              <w:pStyle w:val="Paragrafoelenco"/>
              <w:numPr>
                <w:ilvl w:val="0"/>
                <w:numId w:val="18"/>
              </w:numPr>
              <w:suppressAutoHyphens/>
              <w:autoSpaceDN w:val="0"/>
              <w:spacing w:after="0" w:line="240" w:lineRule="auto"/>
              <w:ind w:left="35" w:hanging="142"/>
              <w:jc w:val="both"/>
              <w:rPr>
                <w:rFonts w:ascii="Arial" w:hAnsi="Arial" w:cs="Arial"/>
                <w:sz w:val="18"/>
                <w:szCs w:val="18"/>
              </w:rPr>
            </w:pPr>
            <w:r>
              <w:rPr>
                <w:rFonts w:ascii="Arial" w:hAnsi="Arial" w:cs="Arial"/>
                <w:sz w:val="18"/>
                <w:szCs w:val="18"/>
              </w:rPr>
              <w:lastRenderedPageBreak/>
              <w:t xml:space="preserve">Necessità di intervenire </w:t>
            </w:r>
            <w:r>
              <w:rPr>
                <w:rFonts w:ascii="Arial" w:hAnsi="Arial" w:cs="Arial"/>
                <w:sz w:val="18"/>
                <w:szCs w:val="18"/>
              </w:rPr>
              <w:lastRenderedPageBreak/>
              <w:t>all'interno dell'edificio, sul pavimento e, per il funzionamento passivo, a tutti i piani e sul tetto; nel caso funzionamento attivo, è necessario forare una parete esterna</w:t>
            </w:r>
          </w:p>
          <w:p w:rsidR="00FC06A4" w:rsidRDefault="00FC06A4" w:rsidP="00DB1988">
            <w:pPr>
              <w:pStyle w:val="Paragrafoelenco"/>
              <w:numPr>
                <w:ilvl w:val="0"/>
                <w:numId w:val="18"/>
              </w:numPr>
              <w:suppressAutoHyphens/>
              <w:autoSpaceDN w:val="0"/>
              <w:spacing w:after="0" w:line="240" w:lineRule="auto"/>
              <w:ind w:left="35" w:hanging="142"/>
              <w:jc w:val="both"/>
              <w:rPr>
                <w:rFonts w:ascii="Arial" w:hAnsi="Arial" w:cs="Arial"/>
                <w:sz w:val="18"/>
                <w:szCs w:val="18"/>
              </w:rPr>
            </w:pPr>
            <w:r>
              <w:rPr>
                <w:rFonts w:ascii="Arial" w:hAnsi="Arial" w:cs="Arial"/>
                <w:sz w:val="18"/>
                <w:szCs w:val="18"/>
              </w:rPr>
              <w:t xml:space="preserve">Possibili difficoltà nel posizionamento delle tubazioni </w:t>
            </w:r>
          </w:p>
          <w:p w:rsidR="00FC06A4" w:rsidRDefault="00FC06A4" w:rsidP="00DB1988">
            <w:pPr>
              <w:pStyle w:val="Paragrafoelenco"/>
              <w:numPr>
                <w:ilvl w:val="0"/>
                <w:numId w:val="18"/>
              </w:numPr>
              <w:suppressAutoHyphens/>
              <w:autoSpaceDN w:val="0"/>
              <w:spacing w:after="0" w:line="240" w:lineRule="auto"/>
              <w:ind w:left="35" w:hanging="142"/>
              <w:jc w:val="both"/>
              <w:rPr>
                <w:rFonts w:ascii="Arial" w:hAnsi="Arial" w:cs="Arial"/>
                <w:sz w:val="18"/>
                <w:szCs w:val="18"/>
              </w:rPr>
            </w:pPr>
            <w:r>
              <w:rPr>
                <w:rFonts w:ascii="Arial" w:hAnsi="Arial" w:cs="Arial"/>
                <w:sz w:val="18"/>
                <w:szCs w:val="18"/>
              </w:rPr>
              <w:t xml:space="preserve">Costo di esercizio e manutenzione dell'eventuale impianto di estrazione (necessaria verifica frequente del funzionamento degli estrattori) </w:t>
            </w:r>
          </w:p>
          <w:p w:rsidR="00FC06A4" w:rsidRDefault="00FC06A4" w:rsidP="00DB1988">
            <w:pPr>
              <w:pStyle w:val="Paragrafoelenco"/>
              <w:numPr>
                <w:ilvl w:val="0"/>
                <w:numId w:val="18"/>
              </w:numPr>
              <w:suppressAutoHyphens/>
              <w:autoSpaceDN w:val="0"/>
              <w:spacing w:after="0" w:line="240" w:lineRule="auto"/>
              <w:ind w:left="35" w:hanging="142"/>
              <w:jc w:val="both"/>
              <w:rPr>
                <w:rFonts w:ascii="Arial" w:hAnsi="Arial" w:cs="Arial"/>
                <w:sz w:val="18"/>
                <w:szCs w:val="18"/>
              </w:rPr>
            </w:pPr>
            <w:r>
              <w:rPr>
                <w:rFonts w:ascii="Arial" w:hAnsi="Arial" w:cs="Arial"/>
                <w:sz w:val="18"/>
                <w:szCs w:val="18"/>
              </w:rPr>
              <w:t>Possibili problemi per il rumore prodotto dall'estrattore</w:t>
            </w: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lastRenderedPageBreak/>
              <w:t>6</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Depressurizzazione del suolo mediante pozzetti radon collocati esternamente all'edificio</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Radon proveniente dal suolo e edificio con fondazione a platea. Concentrazioni di radon medio-alte che riguardano tutto l'edificio.</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Ridurre la concentrazione di radon presente nel terreno e realizzazione di una depressione nel sottosuolo rispetto agli ambienti interni dell'edificio.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 xml:space="preserve">Tutto l'edificio. tipicamente fino a 6-10 metri dal punto di estrazione, in funzione della permeabilità del terreno e dal dimensionamento dell'impianto. Può essere necessario prevedere più punti di estrazione per garantire una copertura uniforme </w:t>
            </w:r>
            <w:r>
              <w:rPr>
                <w:rFonts w:ascii="Arial" w:hAnsi="Arial" w:cs="Arial"/>
                <w:sz w:val="18"/>
                <w:szCs w:val="18"/>
              </w:rPr>
              <w:lastRenderedPageBreak/>
              <w:t>di tutta la pianta dell'edificio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lastRenderedPageBreak/>
              <w:t>Elevata (riduzione 70-95 %)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 xml:space="preserve">Medio. </w:t>
            </w:r>
          </w:p>
          <w:p w:rsidR="00FC06A4" w:rsidRDefault="00FC06A4" w:rsidP="00EC24AB">
            <w:pPr>
              <w:spacing w:after="0" w:line="240" w:lineRule="auto"/>
              <w:rPr>
                <w:rFonts w:ascii="Arial" w:hAnsi="Arial" w:cs="Arial"/>
                <w:sz w:val="18"/>
                <w:szCs w:val="18"/>
              </w:rPr>
            </w:pPr>
            <w:r>
              <w:rPr>
                <w:rFonts w:ascii="Arial" w:hAnsi="Arial" w:cs="Arial"/>
                <w:sz w:val="18"/>
                <w:szCs w:val="18"/>
              </w:rPr>
              <w:t>Il costo è analogo o inferiore al caso del pozzetto interno, poiché in generale sono limitate opere murarie importanti. Occorre però valutare che, mediamente, sono necessari più punti di estrazione</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Elevata efficacia</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Limitata necessità di interventi interni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DB1988">
            <w:pPr>
              <w:pStyle w:val="Paragrafoelenco"/>
              <w:numPr>
                <w:ilvl w:val="0"/>
                <w:numId w:val="18"/>
              </w:numPr>
              <w:suppressAutoHyphens/>
              <w:autoSpaceDN w:val="0"/>
              <w:spacing w:after="0" w:line="240" w:lineRule="auto"/>
              <w:ind w:left="35" w:hanging="142"/>
              <w:jc w:val="both"/>
            </w:pPr>
            <w:r>
              <w:rPr>
                <w:rFonts w:ascii="Arial" w:hAnsi="Arial" w:cs="Arial"/>
                <w:sz w:val="18"/>
                <w:szCs w:val="18"/>
              </w:rPr>
              <w:t xml:space="preserve">Necessità di più punti di estrazione e conseguente aumento dei costi di realizzazione e di gestione degli impianti </w:t>
            </w:r>
          </w:p>
          <w:p w:rsidR="00FC06A4" w:rsidRDefault="00FC06A4" w:rsidP="00BD7A13">
            <w:pPr>
              <w:pStyle w:val="Paragrafoelenco"/>
              <w:numPr>
                <w:ilvl w:val="0"/>
                <w:numId w:val="18"/>
              </w:numPr>
              <w:suppressAutoHyphens/>
              <w:autoSpaceDN w:val="0"/>
              <w:spacing w:after="0" w:line="240" w:lineRule="auto"/>
              <w:ind w:left="35" w:hanging="142"/>
              <w:jc w:val="both"/>
              <w:rPr>
                <w:rFonts w:ascii="Arial" w:hAnsi="Arial" w:cs="Arial"/>
                <w:sz w:val="18"/>
                <w:szCs w:val="18"/>
              </w:rPr>
            </w:pPr>
            <w:r>
              <w:rPr>
                <w:rFonts w:ascii="Arial" w:hAnsi="Arial" w:cs="Arial"/>
                <w:sz w:val="18"/>
                <w:szCs w:val="18"/>
              </w:rPr>
              <w:t xml:space="preserve">Necessità di spazi esterni all'edificio per la realizzazione dei pozzetti - Possibile problemi per il rumore prodotto dagli </w:t>
            </w:r>
            <w:r>
              <w:rPr>
                <w:rFonts w:ascii="Arial" w:hAnsi="Arial" w:cs="Arial"/>
                <w:sz w:val="18"/>
                <w:szCs w:val="18"/>
              </w:rPr>
              <w:lastRenderedPageBreak/>
              <w:t>estrattori</w:t>
            </w: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lastRenderedPageBreak/>
              <w:t>7</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Ventilazione delle condutture di drenaggio</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Radon proveniente dal suolo in presenza di sistema di drenaggio sotto l'edificio</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Ridurre la concentrazione di radon presente alla base dell'edificio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Globale, a tutto 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Media, tipicamente intorno al 50 %.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Medio</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Sfruttamento delle canalizzazioni esistenti con limitata necessità di opere murarie</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Consumo energetico legato alla depressurizzazione del sistema di drenaggio</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Media efficacia</w:t>
            </w: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t>8</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Pressurizzazione del suolo sotto l'edificio</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Radon proveniente dal suolo in presenza di terreni fortemente permeabili.</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Ridurre la concentrazione di radon presente nel suolo mediante diluizione ed ostacolare il suo ingresso nell'edificio.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Globale, a tutto 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Media-alta, 50 – 90 %.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Basso</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Possibilità di impiego in presenza di terreni molto permeabili</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Costo contenuto</w:t>
            </w: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t>9</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Pressurizzazione dell'intero edificio</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Radon proveniente dal suolo oppure dai materiali da costruzione. Presenza di concentrazioni elevate di radon anche ai piani superiori al terreno. Non è compatibile con altre forme di ventilazione degli ambienti.</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Impedire l'accesso del radon all'edificio.</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Globale a tutto 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Media. Tipicamente attorno 40 – 80 %.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Medio. L'installazione dell'impianto richiede interventi limitati ed il costo iniziale è contenuto. Nella maggioranza dei casi l'intervento è realizzabile con una spesa inferiore ai 1000 €</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 xml:space="preserve">Buona efficacia dell'intervento </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Realizzazione dell'impianto semplice e poco costosa</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Necessità di una buona tenuta all'aria dell'edificio (critica la sigillatura)</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Costi aggiuntivi per il funzionamento dei ventilatori e riduzione dell'efficienza energetica dell'edificio a causa dell'ingresso di aria fresca</w:t>
            </w:r>
          </w:p>
          <w:p w:rsidR="00F52098" w:rsidRDefault="00F52098" w:rsidP="00F52098">
            <w:pPr>
              <w:suppressAutoHyphens/>
              <w:autoSpaceDN w:val="0"/>
              <w:spacing w:after="0" w:line="240" w:lineRule="auto"/>
              <w:jc w:val="both"/>
              <w:rPr>
                <w:rFonts w:ascii="Arial" w:hAnsi="Arial" w:cs="Arial"/>
                <w:sz w:val="18"/>
                <w:szCs w:val="18"/>
              </w:rPr>
            </w:pPr>
          </w:p>
          <w:p w:rsidR="00F52098" w:rsidRDefault="00F52098" w:rsidP="00F52098">
            <w:pPr>
              <w:suppressAutoHyphens/>
              <w:autoSpaceDN w:val="0"/>
              <w:spacing w:after="0" w:line="240" w:lineRule="auto"/>
              <w:jc w:val="both"/>
              <w:rPr>
                <w:rFonts w:ascii="Arial" w:hAnsi="Arial" w:cs="Arial"/>
                <w:sz w:val="18"/>
                <w:szCs w:val="18"/>
              </w:rPr>
            </w:pPr>
          </w:p>
          <w:p w:rsidR="00F52098" w:rsidRDefault="00F52098" w:rsidP="00F52098">
            <w:pPr>
              <w:suppressAutoHyphens/>
              <w:autoSpaceDN w:val="0"/>
              <w:spacing w:after="0" w:line="240" w:lineRule="auto"/>
              <w:jc w:val="both"/>
              <w:rPr>
                <w:rFonts w:ascii="Arial" w:hAnsi="Arial" w:cs="Arial"/>
                <w:sz w:val="18"/>
                <w:szCs w:val="18"/>
              </w:rPr>
            </w:pPr>
          </w:p>
          <w:p w:rsidR="00F52098" w:rsidRDefault="00F52098" w:rsidP="00F52098">
            <w:pPr>
              <w:suppressAutoHyphens/>
              <w:autoSpaceDN w:val="0"/>
              <w:spacing w:after="0" w:line="240" w:lineRule="auto"/>
              <w:jc w:val="both"/>
              <w:rPr>
                <w:rFonts w:ascii="Arial" w:hAnsi="Arial" w:cs="Arial"/>
                <w:sz w:val="18"/>
                <w:szCs w:val="18"/>
              </w:rPr>
            </w:pPr>
          </w:p>
          <w:p w:rsidR="00F52098" w:rsidRDefault="00F52098" w:rsidP="00F52098">
            <w:pPr>
              <w:suppressAutoHyphens/>
              <w:autoSpaceDN w:val="0"/>
              <w:spacing w:after="0" w:line="240" w:lineRule="auto"/>
              <w:jc w:val="both"/>
              <w:rPr>
                <w:rFonts w:ascii="Arial" w:hAnsi="Arial" w:cs="Arial"/>
                <w:sz w:val="18"/>
                <w:szCs w:val="18"/>
              </w:rPr>
            </w:pPr>
          </w:p>
          <w:p w:rsidR="00F52098" w:rsidRPr="00F52098" w:rsidRDefault="00F52098" w:rsidP="00F52098">
            <w:pPr>
              <w:suppressAutoHyphens/>
              <w:autoSpaceDN w:val="0"/>
              <w:spacing w:after="0" w:line="240" w:lineRule="auto"/>
              <w:jc w:val="both"/>
              <w:rPr>
                <w:rFonts w:ascii="Arial" w:hAnsi="Arial" w:cs="Arial"/>
                <w:sz w:val="18"/>
                <w:szCs w:val="18"/>
              </w:rPr>
            </w:pP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lastRenderedPageBreak/>
              <w:t>10</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Ventilazione naturale o forzata degli ambienti interni</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Radon proveniente dal suolo oppure dai materiali da costruzione. Presenza di concentrazioni elevate di radon anche ai piani superiori. Da associare ad altri interventi.</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Rimuovere il radon dagli ambienti abitati degli edifici.</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Generalmente ristretto ai locali dove viene effettuato l'intervento.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Discreta, ma poco persistente.</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Basso. Trattandosi di una misura gestionale, la ventilazione naturale degli ambienti può essere ottenuta a costo zero, escludendo il costo associato con la perdita di riscaldamento. In caso di ventilazione attiva, va considerata l'installazione dei ventilatori elettrici e la loro gestione.</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Nessun costo nel caso di azione manuale; costo estremamente contenuto nel caso di ventilazione meccanica</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Efficacia discreta</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 xml:space="preserve">Effetto non costante nel tempo nel caso di ventilazione naturale </w:t>
            </w:r>
          </w:p>
          <w:p w:rsidR="00FC06A4" w:rsidRDefault="00FC06A4" w:rsidP="00FC06A4">
            <w:pPr>
              <w:pStyle w:val="Paragrafoelenco"/>
              <w:numPr>
                <w:ilvl w:val="0"/>
                <w:numId w:val="18"/>
              </w:numPr>
              <w:suppressAutoHyphens/>
              <w:autoSpaceDN w:val="0"/>
              <w:spacing w:after="0" w:line="240" w:lineRule="auto"/>
              <w:ind w:left="173" w:hanging="142"/>
              <w:jc w:val="both"/>
              <w:rPr>
                <w:rFonts w:ascii="Arial" w:hAnsi="Arial" w:cs="Arial"/>
                <w:sz w:val="18"/>
                <w:szCs w:val="18"/>
              </w:rPr>
            </w:pPr>
            <w:r>
              <w:rPr>
                <w:rFonts w:ascii="Arial" w:hAnsi="Arial" w:cs="Arial"/>
                <w:sz w:val="18"/>
                <w:szCs w:val="18"/>
              </w:rPr>
              <w:t>Azione dell'impianto di ventilazione forzata localizzata in quanto limitata agli ambienti soggetti a ventilazione</w:t>
            </w:r>
          </w:p>
        </w:tc>
      </w:tr>
      <w:tr w:rsidR="00FC06A4" w:rsidTr="00E71B5B">
        <w:tc>
          <w:tcPr>
            <w:tcW w:w="223" w:type="pct"/>
            <w:tcBorders>
              <w:top w:val="single" w:sz="4" w:space="0" w:color="000000"/>
              <w:left w:val="single" w:sz="4" w:space="0" w:color="000000"/>
              <w:bottom w:val="single" w:sz="4" w:space="0" w:color="000000"/>
              <w:right w:val="single" w:sz="4" w:space="0" w:color="000000"/>
            </w:tcBorders>
            <w:vAlign w:val="center"/>
          </w:tcPr>
          <w:p w:rsidR="00FC06A4" w:rsidRDefault="00FC06A4" w:rsidP="00EC24AB">
            <w:pPr>
              <w:spacing w:after="0" w:line="240" w:lineRule="auto"/>
              <w:jc w:val="center"/>
              <w:rPr>
                <w:rFonts w:ascii="Arial" w:hAnsi="Arial" w:cs="Arial"/>
                <w:sz w:val="18"/>
                <w:szCs w:val="18"/>
              </w:rPr>
            </w:pPr>
            <w:r>
              <w:rPr>
                <w:rFonts w:ascii="Arial" w:hAnsi="Arial" w:cs="Arial"/>
                <w:sz w:val="18"/>
                <w:szCs w:val="18"/>
              </w:rPr>
              <w:t>11</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Ventilazione forzata degli ambienti interni mediante sistema di climatizzazione e recupero del calore</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Radon proveniente dal suolo oppure dai materiali da costruzione. Presenza di concentrazioni eccessive di radon anche ai piani superiori al piano terra.</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Rimuovere il radon dagli ambienti abitati degli edifici.</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Globale a tutto l'edificio.</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Media. Tipicamente attorno 30 – 60 %</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Molto elevato</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 xml:space="preserve">Migliore resa energetica delle operazioni di ventilazione degli ambienti </w:t>
            </w:r>
          </w:p>
          <w:p w:rsidR="00FC06A4" w:rsidRDefault="00FC06A4" w:rsidP="00EC24AB">
            <w:pPr>
              <w:spacing w:after="0" w:line="240" w:lineRule="auto"/>
              <w:rPr>
                <w:rFonts w:ascii="Arial" w:hAnsi="Arial" w:cs="Arial"/>
                <w:sz w:val="18"/>
                <w:szCs w:val="18"/>
              </w:rPr>
            </w:pPr>
          </w:p>
          <w:p w:rsidR="00FC06A4" w:rsidRDefault="00FC06A4" w:rsidP="00EC24AB">
            <w:pPr>
              <w:spacing w:after="0" w:line="240" w:lineRule="auto"/>
              <w:rPr>
                <w:rFonts w:ascii="Arial" w:hAnsi="Arial" w:cs="Arial"/>
                <w:sz w:val="18"/>
                <w:szCs w:val="18"/>
              </w:rPr>
            </w:pPr>
            <w:r>
              <w:rPr>
                <w:rFonts w:ascii="Arial" w:hAnsi="Arial" w:cs="Arial"/>
                <w:sz w:val="18"/>
                <w:szCs w:val="18"/>
              </w:rPr>
              <w:t>Abbinamento con sistemi di trattamento dell'aria (riscaldamento, climatizzazione, filtrazione) e possibilità di ricambio dell'aria anche in zone molto inquinate o rumorose</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06A4" w:rsidRDefault="00FC06A4" w:rsidP="00EC24AB">
            <w:pPr>
              <w:spacing w:after="0" w:line="240" w:lineRule="auto"/>
              <w:rPr>
                <w:rFonts w:ascii="Arial" w:hAnsi="Arial" w:cs="Arial"/>
                <w:sz w:val="18"/>
                <w:szCs w:val="18"/>
              </w:rPr>
            </w:pPr>
            <w:r>
              <w:rPr>
                <w:rFonts w:ascii="Arial" w:hAnsi="Arial" w:cs="Arial"/>
                <w:sz w:val="18"/>
                <w:szCs w:val="18"/>
              </w:rPr>
              <w:t>Costi elevati per la realizzazione e per la gestioneNecessità di realizzare canalizzazioni dell'aria per tutto l'edificio</w:t>
            </w:r>
          </w:p>
        </w:tc>
      </w:tr>
      <w:bookmarkEnd w:id="130"/>
    </w:tbl>
    <w:p w:rsidR="00FC06A4" w:rsidRDefault="00FC06A4" w:rsidP="00FC06A4">
      <w:pPr>
        <w:rPr>
          <w:sz w:val="18"/>
          <w:szCs w:val="18"/>
        </w:rPr>
      </w:pPr>
    </w:p>
    <w:p w:rsidR="00EB5670" w:rsidRDefault="00EB5670" w:rsidP="000603E3">
      <w:pPr>
        <w:numPr>
          <w:ilvl w:val="1"/>
          <w:numId w:val="10"/>
        </w:numPr>
        <w:spacing w:after="0"/>
        <w:ind w:left="714" w:hanging="357"/>
        <w:rPr>
          <w:rFonts w:ascii="Arial" w:hAnsi="Arial" w:cs="Arial"/>
        </w:rPr>
        <w:sectPr w:rsidR="00EB5670" w:rsidSect="00EB5670">
          <w:pgSz w:w="16838" w:h="11906" w:orient="landscape"/>
          <w:pgMar w:top="1418" w:right="1418" w:bottom="1418" w:left="1418" w:header="709" w:footer="709" w:gutter="0"/>
          <w:cols w:space="708"/>
          <w:docGrid w:linePitch="360"/>
        </w:sectPr>
      </w:pPr>
    </w:p>
    <w:p w:rsidR="003229AD" w:rsidRPr="00E009E2" w:rsidRDefault="003229AD" w:rsidP="00460AA1">
      <w:pPr>
        <w:pStyle w:val="Titolo2"/>
        <w:ind w:left="284"/>
        <w:rPr>
          <w:rFonts w:ascii="Arial" w:hAnsi="Arial" w:cs="Arial"/>
          <w:b/>
          <w:sz w:val="18"/>
          <w:szCs w:val="20"/>
        </w:rPr>
      </w:pPr>
      <w:bookmarkStart w:id="131" w:name="_Toc83811007"/>
      <w:bookmarkStart w:id="132" w:name="_Toc83885955"/>
      <w:bookmarkStart w:id="133" w:name="_Toc83886157"/>
      <w:bookmarkStart w:id="134" w:name="_Toc98426350"/>
      <w:bookmarkStart w:id="135" w:name="_Toc83382179"/>
      <w:bookmarkStart w:id="136" w:name="_Toc83382310"/>
      <w:bookmarkStart w:id="137" w:name="_Toc83745972"/>
      <w:r w:rsidRPr="00E009E2">
        <w:rPr>
          <w:rFonts w:ascii="Arial" w:hAnsi="Arial" w:cs="Arial"/>
          <w:b/>
          <w:sz w:val="20"/>
          <w:szCs w:val="22"/>
          <w:u w:val="single"/>
        </w:rPr>
        <w:lastRenderedPageBreak/>
        <w:t>6.3 Indicazion</w:t>
      </w:r>
      <w:r w:rsidR="00F74FC6" w:rsidRPr="00E009E2">
        <w:rPr>
          <w:rFonts w:ascii="Arial" w:hAnsi="Arial" w:cs="Arial"/>
          <w:b/>
          <w:sz w:val="20"/>
          <w:szCs w:val="22"/>
          <w:u w:val="single"/>
        </w:rPr>
        <w:t>i</w:t>
      </w:r>
      <w:r w:rsidRPr="00E009E2">
        <w:rPr>
          <w:rFonts w:ascii="Arial" w:hAnsi="Arial" w:cs="Arial"/>
          <w:b/>
          <w:sz w:val="20"/>
          <w:szCs w:val="22"/>
          <w:u w:val="single"/>
        </w:rPr>
        <w:t xml:space="preserve"> e proposte per la protezione degli edifici da radon</w:t>
      </w:r>
      <w:bookmarkEnd w:id="131"/>
      <w:bookmarkEnd w:id="132"/>
      <w:bookmarkEnd w:id="133"/>
      <w:bookmarkEnd w:id="134"/>
    </w:p>
    <w:p w:rsidR="009327DA" w:rsidRDefault="009327DA" w:rsidP="009327DA">
      <w:pPr>
        <w:rPr>
          <w:highlight w:val="yellow"/>
        </w:rPr>
      </w:pPr>
    </w:p>
    <w:p w:rsidR="007E606C" w:rsidRDefault="00063FE7" w:rsidP="00460AA1">
      <w:pPr>
        <w:shd w:val="clear" w:color="auto" w:fill="FFFFFF"/>
        <w:spacing w:after="180" w:line="360" w:lineRule="atLeast"/>
        <w:ind w:left="284" w:right="507"/>
        <w:jc w:val="both"/>
        <w:rPr>
          <w:rFonts w:ascii="Arial" w:hAnsi="Arial" w:cs="Arial"/>
          <w:color w:val="000000"/>
        </w:rPr>
      </w:pPr>
      <w:r>
        <w:rPr>
          <w:rFonts w:ascii="Arial" w:hAnsi="Arial" w:cs="Arial"/>
          <w:color w:val="000000"/>
        </w:rPr>
        <w:t>Il documento</w:t>
      </w:r>
      <w:r w:rsidR="00EF7DB5">
        <w:rPr>
          <w:rFonts w:ascii="Arial" w:hAnsi="Arial" w:cs="Arial"/>
          <w:color w:val="000000"/>
        </w:rPr>
        <w:t xml:space="preserve"> in esame</w:t>
      </w:r>
      <w:r>
        <w:rPr>
          <w:rFonts w:ascii="Arial" w:hAnsi="Arial" w:cs="Arial"/>
          <w:color w:val="000000"/>
        </w:rPr>
        <w:t>, redatto dall’ARPA Friuli Venezia Giulia</w:t>
      </w:r>
      <w:r w:rsidR="0014548D">
        <w:rPr>
          <w:rStyle w:val="Rimandonotaapidipagina"/>
          <w:rFonts w:ascii="Arial" w:hAnsi="Arial" w:cs="Arial"/>
          <w:color w:val="000000"/>
        </w:rPr>
        <w:footnoteReference w:id="7"/>
      </w:r>
      <w:r>
        <w:rPr>
          <w:rFonts w:ascii="Arial" w:hAnsi="Arial" w:cs="Arial"/>
          <w:color w:val="000000"/>
        </w:rPr>
        <w:t>, con il contributo e la collaborazione del Dipartimento di Ingegneria Civile dell’Università degli Studi di Udine, offre una efficace disamina delle tecniche di protezione dal radon dei nuovi edifici e delle tecniche di risanamento di edifici esistenti</w:t>
      </w:r>
      <w:r w:rsidR="00EF7DB5">
        <w:rPr>
          <w:rFonts w:ascii="Arial" w:hAnsi="Arial" w:cs="Arial"/>
          <w:color w:val="000000"/>
        </w:rPr>
        <w:t>, corredate da illustrazioni chiare e ben dettagliate</w:t>
      </w:r>
      <w:r>
        <w:rPr>
          <w:rFonts w:ascii="Arial" w:hAnsi="Arial" w:cs="Arial"/>
          <w:color w:val="000000"/>
        </w:rPr>
        <w:t xml:space="preserve">. Inoltre, un capitolo del documento è dedicato ad alcuni esempi di risanamento effettuati in ambito regionale. </w:t>
      </w:r>
      <w:r w:rsidR="007E606C">
        <w:rPr>
          <w:rFonts w:ascii="Arial" w:hAnsi="Arial" w:cs="Arial"/>
          <w:color w:val="000000"/>
        </w:rPr>
        <w:t>Sebbene tutto il trattato sia incentrato sulla descrizione delle suddette tecniche di riduzione della concentrazione del radon in edifici ad uso abitativo, si ritiene che i contenuti possano essere comunque trasferiti efficacemente anche per i luoghi di lavoro. Il documento in esame è riporta</w:t>
      </w:r>
      <w:r w:rsidR="006A4A3F">
        <w:rPr>
          <w:rFonts w:ascii="Arial" w:hAnsi="Arial" w:cs="Arial"/>
          <w:color w:val="000000"/>
        </w:rPr>
        <w:t>to integralmente nell’Allegato 3</w:t>
      </w:r>
      <w:r w:rsidR="007E606C">
        <w:rPr>
          <w:rFonts w:ascii="Arial" w:hAnsi="Arial" w:cs="Arial"/>
          <w:color w:val="000000"/>
        </w:rPr>
        <w:t xml:space="preserve"> del presente Documento di buone pratiche e di seguito, a titolo esemplificativo, si riporta una illustrazione relativa al sistema passivo di depressurizzazione sotto soletta controterra, finalizzato alla captazione del radon proveniente dal suolo a contatto con il pavimento dell’edificio.</w:t>
      </w:r>
    </w:p>
    <w:p w:rsidR="00EF7DB5" w:rsidRDefault="0047705A" w:rsidP="007E606C">
      <w:pPr>
        <w:shd w:val="clear" w:color="auto" w:fill="FFFFFF"/>
        <w:spacing w:after="180" w:line="360" w:lineRule="atLeast"/>
        <w:jc w:val="center"/>
        <w:rPr>
          <w:rFonts w:ascii="Arial" w:hAnsi="Arial" w:cs="Arial"/>
          <w:color w:val="000000"/>
        </w:rPr>
      </w:pPr>
      <w:r>
        <w:rPr>
          <w:noProof/>
        </w:rPr>
        <w:lastRenderedPageBreak/>
        <w:drawing>
          <wp:inline distT="0" distB="0" distL="0" distR="0">
            <wp:extent cx="4039235" cy="5637530"/>
            <wp:effectExtent l="0" t="0" r="0" b="1270"/>
            <wp:docPr id="5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9235" cy="5637530"/>
                    </a:xfrm>
                    <a:prstGeom prst="rect">
                      <a:avLst/>
                    </a:prstGeom>
                    <a:noFill/>
                    <a:ln>
                      <a:noFill/>
                    </a:ln>
                  </pic:spPr>
                </pic:pic>
              </a:graphicData>
            </a:graphic>
          </wp:inline>
        </w:drawing>
      </w:r>
    </w:p>
    <w:p w:rsidR="00EF7DB5" w:rsidRDefault="00EF7DB5" w:rsidP="00063FE7">
      <w:pPr>
        <w:shd w:val="clear" w:color="auto" w:fill="FFFFFF"/>
        <w:spacing w:after="180" w:line="360" w:lineRule="atLeast"/>
        <w:jc w:val="both"/>
        <w:rPr>
          <w:rFonts w:ascii="Arial" w:hAnsi="Arial" w:cs="Arial"/>
          <w:color w:val="000000"/>
        </w:rPr>
      </w:pPr>
    </w:p>
    <w:p w:rsidR="007E606C" w:rsidRPr="00E009E2" w:rsidRDefault="007E606C" w:rsidP="00636D7F">
      <w:pPr>
        <w:pStyle w:val="Titolo2"/>
        <w:ind w:left="284" w:right="507"/>
        <w:rPr>
          <w:rFonts w:ascii="Arial" w:hAnsi="Arial" w:cs="Arial"/>
          <w:b/>
          <w:sz w:val="18"/>
          <w:szCs w:val="20"/>
        </w:rPr>
      </w:pPr>
      <w:bookmarkStart w:id="138" w:name="_Toc83811008"/>
      <w:bookmarkStart w:id="139" w:name="_Toc83885956"/>
      <w:bookmarkStart w:id="140" w:name="_Toc83886158"/>
      <w:bookmarkStart w:id="141" w:name="_Toc98426351"/>
      <w:r w:rsidRPr="00E009E2">
        <w:rPr>
          <w:rFonts w:ascii="Arial" w:hAnsi="Arial" w:cs="Arial"/>
          <w:b/>
          <w:sz w:val="20"/>
          <w:szCs w:val="22"/>
          <w:u w:val="single"/>
        </w:rPr>
        <w:t>6.</w:t>
      </w:r>
      <w:r w:rsidR="008752A7" w:rsidRPr="00E009E2">
        <w:rPr>
          <w:rFonts w:ascii="Arial" w:hAnsi="Arial" w:cs="Arial"/>
          <w:b/>
          <w:sz w:val="20"/>
          <w:szCs w:val="22"/>
          <w:u w:val="single"/>
        </w:rPr>
        <w:t>4</w:t>
      </w:r>
      <w:r w:rsidRPr="00E009E2">
        <w:rPr>
          <w:rFonts w:ascii="Arial" w:hAnsi="Arial" w:cs="Arial"/>
          <w:b/>
          <w:sz w:val="20"/>
          <w:szCs w:val="22"/>
          <w:u w:val="single"/>
        </w:rPr>
        <w:t xml:space="preserve"> Il radon in Italia: guida per il cittadino</w:t>
      </w:r>
      <w:bookmarkEnd w:id="138"/>
      <w:bookmarkEnd w:id="139"/>
      <w:bookmarkEnd w:id="140"/>
      <w:bookmarkEnd w:id="141"/>
    </w:p>
    <w:p w:rsidR="009327DA" w:rsidRDefault="009327DA" w:rsidP="00636D7F">
      <w:pPr>
        <w:ind w:left="284" w:right="507"/>
        <w:rPr>
          <w:highlight w:val="yellow"/>
        </w:rPr>
      </w:pPr>
    </w:p>
    <w:p w:rsidR="009327DA" w:rsidRDefault="007E606C" w:rsidP="00636D7F">
      <w:pPr>
        <w:spacing w:line="360" w:lineRule="auto"/>
        <w:ind w:left="284" w:right="507"/>
        <w:jc w:val="both"/>
        <w:rPr>
          <w:rFonts w:ascii="Arial" w:hAnsi="Arial" w:cs="Arial"/>
          <w:color w:val="000000"/>
        </w:rPr>
      </w:pPr>
      <w:r>
        <w:rPr>
          <w:rFonts w:ascii="Arial" w:hAnsi="Arial" w:cs="Arial"/>
          <w:color w:val="000000"/>
        </w:rPr>
        <w:t>La guida</w:t>
      </w:r>
      <w:r w:rsidR="00E009E2">
        <w:rPr>
          <w:rFonts w:ascii="Arial" w:hAnsi="Arial" w:cs="Arial"/>
          <w:color w:val="000000"/>
        </w:rPr>
        <w:t xml:space="preserve"> redatta dall’INAIL nel 2014</w:t>
      </w:r>
      <w:r w:rsidR="004829C1">
        <w:rPr>
          <w:rStyle w:val="Rimandonotaapidipagina"/>
          <w:rFonts w:ascii="Arial" w:hAnsi="Arial" w:cs="Arial"/>
          <w:color w:val="000000"/>
        </w:rPr>
        <w:footnoteReference w:id="8"/>
      </w:r>
      <w:r w:rsidR="008752A7">
        <w:rPr>
          <w:rFonts w:ascii="Arial" w:hAnsi="Arial" w:cs="Arial"/>
          <w:color w:val="000000"/>
        </w:rPr>
        <w:t xml:space="preserve">ha un taglio espressamente informativo ed è rivolta ai cittadini al fine di favorire una corretta percezione del rischio radon, orientare la </w:t>
      </w:r>
      <w:r w:rsidR="008752A7" w:rsidRPr="008752A7">
        <w:rPr>
          <w:rFonts w:ascii="Arial" w:hAnsi="Arial" w:cs="Arial"/>
          <w:color w:val="000000"/>
        </w:rPr>
        <w:t>valutazione del medesimo a livello della specifica</w:t>
      </w:r>
      <w:r w:rsidR="00E009E2">
        <w:rPr>
          <w:rFonts w:ascii="Arial" w:hAnsi="Arial" w:cs="Arial"/>
          <w:color w:val="000000"/>
        </w:rPr>
        <w:t xml:space="preserve"> situazione abitativa, essere di</w:t>
      </w:r>
      <w:r w:rsidR="008752A7" w:rsidRPr="008752A7">
        <w:rPr>
          <w:rFonts w:ascii="Arial" w:hAnsi="Arial" w:cs="Arial"/>
          <w:color w:val="000000"/>
        </w:rPr>
        <w:t xml:space="preserve"> supporto al cittadino nella scelta di cosa fare per proteggersi e a chi rivolgersi. L’opera è caratterizzata da un linguaggio facilmente accessibile ed è corredata da una iconografia di immediata comprensione. È inoltre integrata da un glossario essenziale alla comprensione delle informazioni di tipo tecnico.</w:t>
      </w:r>
    </w:p>
    <w:p w:rsidR="008752A7" w:rsidRDefault="008752A7" w:rsidP="00636D7F">
      <w:pPr>
        <w:spacing w:line="360" w:lineRule="auto"/>
        <w:ind w:left="284" w:right="507"/>
        <w:jc w:val="both"/>
        <w:rPr>
          <w:rFonts w:ascii="Arial" w:hAnsi="Arial" w:cs="Arial"/>
          <w:color w:val="000000"/>
        </w:rPr>
      </w:pPr>
      <w:r>
        <w:rPr>
          <w:rFonts w:ascii="Arial" w:hAnsi="Arial" w:cs="Arial"/>
          <w:color w:val="000000"/>
        </w:rPr>
        <w:lastRenderedPageBreak/>
        <w:t>Analogamente a quanto evidenziato nei paragrafi 6.2 e 6.3, anche in questo caso si ritiene che i principi generali delle tecniche di risanamento da radon efficacemente esposti nella guida possano essere adottati anche in edifici adibiti a luoghi di lavoro.</w:t>
      </w:r>
    </w:p>
    <w:p w:rsidR="008752A7" w:rsidRDefault="00F466AC" w:rsidP="00636D7F">
      <w:pPr>
        <w:spacing w:line="360" w:lineRule="auto"/>
        <w:ind w:left="284" w:right="507"/>
        <w:jc w:val="both"/>
        <w:rPr>
          <w:rFonts w:ascii="Arial" w:hAnsi="Arial" w:cs="Arial"/>
          <w:color w:val="000000"/>
        </w:rPr>
      </w:pPr>
      <w:r>
        <w:rPr>
          <w:rFonts w:ascii="Arial" w:hAnsi="Arial" w:cs="Arial"/>
          <w:color w:val="000000"/>
        </w:rPr>
        <w:t>La suddetta guida</w:t>
      </w:r>
      <w:r w:rsidR="008752A7">
        <w:rPr>
          <w:rFonts w:ascii="Arial" w:hAnsi="Arial" w:cs="Arial"/>
          <w:color w:val="000000"/>
        </w:rPr>
        <w:t xml:space="preserve"> è riportat</w:t>
      </w:r>
      <w:r>
        <w:rPr>
          <w:rFonts w:ascii="Arial" w:hAnsi="Arial" w:cs="Arial"/>
          <w:color w:val="000000"/>
        </w:rPr>
        <w:t>a</w:t>
      </w:r>
      <w:r w:rsidR="008752A7">
        <w:rPr>
          <w:rFonts w:ascii="Arial" w:hAnsi="Arial" w:cs="Arial"/>
          <w:color w:val="000000"/>
        </w:rPr>
        <w:t xml:space="preserve"> integralmente nell’Allegato </w:t>
      </w:r>
      <w:r w:rsidR="00E009E2">
        <w:rPr>
          <w:rFonts w:ascii="Arial" w:hAnsi="Arial" w:cs="Arial"/>
          <w:color w:val="000000"/>
        </w:rPr>
        <w:t>4</w:t>
      </w:r>
      <w:r w:rsidR="008752A7">
        <w:rPr>
          <w:rFonts w:ascii="Arial" w:hAnsi="Arial" w:cs="Arial"/>
          <w:color w:val="000000"/>
        </w:rPr>
        <w:t xml:space="preserve"> del presente Documento di buone pratiche e di seguito, a titolo esemplificativo, si riporta</w:t>
      </w:r>
      <w:r w:rsidR="00F772FA">
        <w:rPr>
          <w:rFonts w:ascii="Arial" w:hAnsi="Arial" w:cs="Arial"/>
          <w:color w:val="000000"/>
        </w:rPr>
        <w:t xml:space="preserve">no alcune </w:t>
      </w:r>
      <w:r w:rsidR="008752A7">
        <w:rPr>
          <w:rFonts w:ascii="Arial" w:hAnsi="Arial" w:cs="Arial"/>
          <w:color w:val="000000"/>
        </w:rPr>
        <w:t>illustrazion</w:t>
      </w:r>
      <w:r w:rsidR="00F772FA">
        <w:rPr>
          <w:rFonts w:ascii="Arial" w:hAnsi="Arial" w:cs="Arial"/>
          <w:color w:val="000000"/>
        </w:rPr>
        <w:t>i</w:t>
      </w:r>
      <w:r w:rsidR="008752A7">
        <w:rPr>
          <w:rFonts w:ascii="Arial" w:hAnsi="Arial" w:cs="Arial"/>
          <w:color w:val="000000"/>
        </w:rPr>
        <w:t xml:space="preserve"> relativa al</w:t>
      </w:r>
      <w:r w:rsidR="00F772FA">
        <w:rPr>
          <w:rFonts w:ascii="Arial" w:hAnsi="Arial" w:cs="Arial"/>
          <w:color w:val="000000"/>
        </w:rPr>
        <w:t>le tecniche di ventilazione meccanica dei locali e ai sistemi di</w:t>
      </w:r>
      <w:r w:rsidR="00571237">
        <w:rPr>
          <w:rFonts w:ascii="Arial" w:hAnsi="Arial" w:cs="Arial"/>
          <w:color w:val="000000"/>
        </w:rPr>
        <w:t xml:space="preserve"> </w:t>
      </w:r>
      <w:r w:rsidR="00F772FA">
        <w:rPr>
          <w:rFonts w:ascii="Arial" w:hAnsi="Arial" w:cs="Arial"/>
          <w:color w:val="000000"/>
        </w:rPr>
        <w:t xml:space="preserve">aspirazione del radon dal </w:t>
      </w:r>
      <w:r w:rsidR="00F772FA" w:rsidRPr="00EB4741">
        <w:rPr>
          <w:rFonts w:ascii="Arial" w:hAnsi="Arial" w:cs="Arial"/>
          <w:color w:val="000000"/>
        </w:rPr>
        <w:t>sottosuolo mediante</w:t>
      </w:r>
      <w:r w:rsidR="0030648F" w:rsidRPr="00EB4741">
        <w:rPr>
          <w:rFonts w:ascii="Arial" w:hAnsi="Arial" w:cs="Arial"/>
          <w:color w:val="000000"/>
        </w:rPr>
        <w:t xml:space="preserve"> l’installazione di un ventilatore aspirante e pozzetti interrati.</w:t>
      </w:r>
    </w:p>
    <w:tbl>
      <w:tblPr>
        <w:tblW w:w="0" w:type="auto"/>
        <w:tblLayout w:type="fixed"/>
        <w:tblLook w:val="04A0"/>
      </w:tblPr>
      <w:tblGrid>
        <w:gridCol w:w="5495"/>
        <w:gridCol w:w="5151"/>
      </w:tblGrid>
      <w:tr w:rsidR="00F772FA" w:rsidRPr="0060082B" w:rsidTr="0060082B">
        <w:tc>
          <w:tcPr>
            <w:tcW w:w="5495" w:type="dxa"/>
            <w:shd w:val="clear" w:color="auto" w:fill="auto"/>
            <w:vAlign w:val="center"/>
          </w:tcPr>
          <w:p w:rsidR="00F772FA" w:rsidRPr="0060082B" w:rsidRDefault="0047705A" w:rsidP="0060082B">
            <w:pPr>
              <w:spacing w:after="0" w:line="240" w:lineRule="auto"/>
              <w:contextualSpacing/>
              <w:jc w:val="center"/>
              <w:rPr>
                <w:rFonts w:ascii="Arial" w:hAnsi="Arial" w:cs="Arial"/>
                <w:color w:val="000000"/>
              </w:rPr>
            </w:pPr>
            <w:r>
              <w:rPr>
                <w:noProof/>
              </w:rPr>
              <w:drawing>
                <wp:inline distT="0" distB="0" distL="0" distR="0">
                  <wp:extent cx="2838450" cy="2711450"/>
                  <wp:effectExtent l="0" t="0" r="0" b="0"/>
                  <wp:docPr id="5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7029" t="15469" r="35760" b="5315"/>
                          <a:stretch>
                            <a:fillRect/>
                          </a:stretch>
                        </pic:blipFill>
                        <pic:spPr bwMode="auto">
                          <a:xfrm>
                            <a:off x="0" y="0"/>
                            <a:ext cx="2838450" cy="2711450"/>
                          </a:xfrm>
                          <a:prstGeom prst="rect">
                            <a:avLst/>
                          </a:prstGeom>
                          <a:noFill/>
                          <a:ln>
                            <a:noFill/>
                          </a:ln>
                        </pic:spPr>
                      </pic:pic>
                    </a:graphicData>
                  </a:graphic>
                </wp:inline>
              </w:drawing>
            </w:r>
          </w:p>
        </w:tc>
        <w:tc>
          <w:tcPr>
            <w:tcW w:w="5151" w:type="dxa"/>
            <w:shd w:val="clear" w:color="auto" w:fill="auto"/>
            <w:vAlign w:val="center"/>
          </w:tcPr>
          <w:p w:rsidR="00F772FA" w:rsidRPr="0060082B" w:rsidRDefault="0047705A" w:rsidP="0060082B">
            <w:pPr>
              <w:spacing w:after="0" w:line="240" w:lineRule="auto"/>
              <w:contextualSpacing/>
              <w:jc w:val="center"/>
              <w:rPr>
                <w:rFonts w:ascii="Arial" w:hAnsi="Arial" w:cs="Arial"/>
                <w:color w:val="000000"/>
              </w:rPr>
            </w:pPr>
            <w:r>
              <w:rPr>
                <w:noProof/>
              </w:rPr>
              <w:drawing>
                <wp:inline distT="0" distB="0" distL="0" distR="0">
                  <wp:extent cx="2814955" cy="2727325"/>
                  <wp:effectExtent l="0" t="0" r="4445" b="0"/>
                  <wp:docPr id="5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4955" cy="2727325"/>
                          </a:xfrm>
                          <a:prstGeom prst="rect">
                            <a:avLst/>
                          </a:prstGeom>
                          <a:noFill/>
                          <a:ln>
                            <a:noFill/>
                          </a:ln>
                        </pic:spPr>
                      </pic:pic>
                    </a:graphicData>
                  </a:graphic>
                </wp:inline>
              </w:drawing>
            </w:r>
          </w:p>
        </w:tc>
      </w:tr>
      <w:tr w:rsidR="00F772FA" w:rsidRPr="0060082B" w:rsidTr="0060082B">
        <w:tc>
          <w:tcPr>
            <w:tcW w:w="5495" w:type="dxa"/>
            <w:shd w:val="clear" w:color="auto" w:fill="auto"/>
            <w:vAlign w:val="center"/>
          </w:tcPr>
          <w:p w:rsidR="00F772FA" w:rsidRPr="0060082B" w:rsidRDefault="0047705A" w:rsidP="0060082B">
            <w:pPr>
              <w:spacing w:after="0" w:line="240" w:lineRule="auto"/>
              <w:contextualSpacing/>
              <w:jc w:val="center"/>
              <w:rPr>
                <w:rFonts w:ascii="Arial" w:hAnsi="Arial" w:cs="Arial"/>
                <w:color w:val="000000"/>
              </w:rPr>
            </w:pPr>
            <w:r>
              <w:rPr>
                <w:noProof/>
              </w:rPr>
              <w:drawing>
                <wp:inline distT="0" distB="0" distL="0" distR="0">
                  <wp:extent cx="3108960" cy="2433320"/>
                  <wp:effectExtent l="0" t="0" r="0" b="5080"/>
                  <wp:docPr id="5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8960" cy="2433320"/>
                          </a:xfrm>
                          <a:prstGeom prst="rect">
                            <a:avLst/>
                          </a:prstGeom>
                          <a:noFill/>
                          <a:ln>
                            <a:noFill/>
                          </a:ln>
                        </pic:spPr>
                      </pic:pic>
                    </a:graphicData>
                  </a:graphic>
                </wp:inline>
              </w:drawing>
            </w:r>
          </w:p>
        </w:tc>
        <w:tc>
          <w:tcPr>
            <w:tcW w:w="5151" w:type="dxa"/>
            <w:shd w:val="clear" w:color="auto" w:fill="auto"/>
            <w:vAlign w:val="center"/>
          </w:tcPr>
          <w:p w:rsidR="00F772FA" w:rsidRPr="0060082B" w:rsidRDefault="0047705A" w:rsidP="0060082B">
            <w:pPr>
              <w:spacing w:after="0" w:line="240" w:lineRule="auto"/>
              <w:contextualSpacing/>
              <w:jc w:val="center"/>
              <w:rPr>
                <w:rFonts w:ascii="Arial" w:hAnsi="Arial" w:cs="Arial"/>
                <w:color w:val="000000"/>
              </w:rPr>
            </w:pPr>
            <w:r>
              <w:rPr>
                <w:noProof/>
              </w:rPr>
              <w:drawing>
                <wp:inline distT="0" distB="0" distL="0" distR="0">
                  <wp:extent cx="2870200" cy="2417445"/>
                  <wp:effectExtent l="0" t="0" r="6350" b="1905"/>
                  <wp:docPr id="5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0200" cy="2417445"/>
                          </a:xfrm>
                          <a:prstGeom prst="rect">
                            <a:avLst/>
                          </a:prstGeom>
                          <a:noFill/>
                          <a:ln>
                            <a:noFill/>
                          </a:ln>
                        </pic:spPr>
                      </pic:pic>
                    </a:graphicData>
                  </a:graphic>
                </wp:inline>
              </w:drawing>
            </w:r>
          </w:p>
        </w:tc>
      </w:tr>
    </w:tbl>
    <w:p w:rsidR="00F772FA" w:rsidRDefault="00F772FA" w:rsidP="008752A7">
      <w:pPr>
        <w:spacing w:line="360" w:lineRule="auto"/>
        <w:jc w:val="both"/>
        <w:rPr>
          <w:rFonts w:ascii="Arial" w:hAnsi="Arial" w:cs="Arial"/>
          <w:color w:val="000000"/>
        </w:rPr>
      </w:pPr>
    </w:p>
    <w:p w:rsidR="00F466AC" w:rsidRDefault="00F466AC" w:rsidP="00F466AC">
      <w:pPr>
        <w:spacing w:line="360" w:lineRule="auto"/>
        <w:jc w:val="center"/>
        <w:rPr>
          <w:noProof/>
        </w:rPr>
      </w:pPr>
    </w:p>
    <w:p w:rsidR="00B87F52" w:rsidRPr="00E009E2" w:rsidRDefault="00B87F52" w:rsidP="00636D7F">
      <w:pPr>
        <w:pStyle w:val="Titolo2"/>
        <w:ind w:left="284" w:right="365"/>
        <w:rPr>
          <w:rFonts w:ascii="Arial" w:hAnsi="Arial" w:cs="Arial"/>
          <w:b/>
          <w:sz w:val="20"/>
          <w:szCs w:val="22"/>
          <w:u w:val="single"/>
        </w:rPr>
      </w:pPr>
      <w:bookmarkStart w:id="142" w:name="_Toc83885958"/>
      <w:bookmarkStart w:id="143" w:name="_Toc83886160"/>
      <w:bookmarkStart w:id="144" w:name="_Toc98426352"/>
      <w:r w:rsidRPr="00E009E2">
        <w:rPr>
          <w:rFonts w:ascii="Arial" w:hAnsi="Arial" w:cs="Arial"/>
          <w:b/>
          <w:sz w:val="20"/>
          <w:szCs w:val="22"/>
          <w:u w:val="single"/>
        </w:rPr>
        <w:t>6.</w:t>
      </w:r>
      <w:r w:rsidR="00600DDF" w:rsidRPr="00E009E2">
        <w:rPr>
          <w:rFonts w:ascii="Arial" w:hAnsi="Arial" w:cs="Arial"/>
          <w:b/>
          <w:sz w:val="20"/>
          <w:szCs w:val="22"/>
          <w:u w:val="single"/>
        </w:rPr>
        <w:t>5</w:t>
      </w:r>
      <w:r w:rsidRPr="00E009E2">
        <w:rPr>
          <w:rFonts w:ascii="Arial" w:hAnsi="Arial" w:cs="Arial"/>
          <w:b/>
          <w:sz w:val="20"/>
          <w:szCs w:val="22"/>
          <w:u w:val="single"/>
        </w:rPr>
        <w:t xml:space="preserve"> Riduzione dell</w:t>
      </w:r>
      <w:r w:rsidR="00A55AD9" w:rsidRPr="00E009E2">
        <w:rPr>
          <w:rFonts w:ascii="Arial" w:hAnsi="Arial" w:cs="Arial"/>
          <w:b/>
          <w:sz w:val="20"/>
          <w:szCs w:val="22"/>
          <w:u w:val="single"/>
        </w:rPr>
        <w:t>a</w:t>
      </w:r>
      <w:r w:rsidRPr="00E009E2">
        <w:rPr>
          <w:rFonts w:ascii="Arial" w:hAnsi="Arial" w:cs="Arial"/>
          <w:b/>
          <w:sz w:val="20"/>
          <w:szCs w:val="22"/>
          <w:u w:val="single"/>
        </w:rPr>
        <w:t xml:space="preserve"> concentrazion</w:t>
      </w:r>
      <w:r w:rsidR="00A55AD9" w:rsidRPr="00E009E2">
        <w:rPr>
          <w:rFonts w:ascii="Arial" w:hAnsi="Arial" w:cs="Arial"/>
          <w:b/>
          <w:sz w:val="20"/>
          <w:szCs w:val="22"/>
          <w:u w:val="single"/>
        </w:rPr>
        <w:t>e</w:t>
      </w:r>
      <w:r w:rsidRPr="00E009E2">
        <w:rPr>
          <w:rFonts w:ascii="Arial" w:hAnsi="Arial" w:cs="Arial"/>
          <w:b/>
          <w:sz w:val="20"/>
          <w:szCs w:val="22"/>
          <w:u w:val="single"/>
        </w:rPr>
        <w:t xml:space="preserve"> di radon negli stabilimenti termali</w:t>
      </w:r>
      <w:bookmarkEnd w:id="142"/>
      <w:bookmarkEnd w:id="143"/>
      <w:bookmarkEnd w:id="144"/>
    </w:p>
    <w:p w:rsidR="00A55AD9" w:rsidRDefault="00A55AD9" w:rsidP="00636D7F">
      <w:pPr>
        <w:spacing w:line="360" w:lineRule="auto"/>
        <w:ind w:left="284" w:right="365"/>
        <w:jc w:val="both"/>
        <w:rPr>
          <w:rFonts w:ascii="Arial" w:hAnsi="Arial" w:cs="Arial"/>
          <w:color w:val="000000"/>
        </w:rPr>
      </w:pPr>
    </w:p>
    <w:p w:rsidR="00A06678" w:rsidRPr="00600DDF" w:rsidRDefault="00B87F52" w:rsidP="00636D7F">
      <w:pPr>
        <w:spacing w:line="360" w:lineRule="auto"/>
        <w:ind w:left="284" w:right="365"/>
        <w:jc w:val="both"/>
        <w:rPr>
          <w:highlight w:val="red"/>
        </w:rPr>
      </w:pPr>
      <w:r w:rsidRPr="00C10C03">
        <w:rPr>
          <w:rFonts w:ascii="Arial" w:hAnsi="Arial" w:cs="Arial"/>
          <w:color w:val="000000"/>
        </w:rPr>
        <w:t xml:space="preserve">Le tecniche di prevenzione/risanamento descritte nei paragrafi precedenti possono essere applicate anche negli edifici degli stabilimenti termali. </w:t>
      </w:r>
      <w:r w:rsidR="00A55AD9" w:rsidRPr="00C10C03">
        <w:rPr>
          <w:rFonts w:ascii="Arial" w:hAnsi="Arial" w:cs="Arial"/>
          <w:color w:val="000000"/>
        </w:rPr>
        <w:t xml:space="preserve">Infatti valgono gli stessi principi dell’aerazione, ventilazione (naturale/meccanica) descritti in precedenza per i luoghi di lavoro in sotterraneo, semi-sotterraneo e al piano terra, così come le tecniche di pressurizzazione/depressurizzazione del suolo finalizzate alla riduzione delle </w:t>
      </w:r>
      <w:r w:rsidR="00CF6D12" w:rsidRPr="00C10C03">
        <w:rPr>
          <w:rFonts w:ascii="Arial" w:hAnsi="Arial" w:cs="Arial"/>
          <w:color w:val="000000"/>
        </w:rPr>
        <w:lastRenderedPageBreak/>
        <w:t>concentrazioni</w:t>
      </w:r>
      <w:r w:rsidR="00A55AD9" w:rsidRPr="00C10C03">
        <w:rPr>
          <w:rFonts w:ascii="Arial" w:hAnsi="Arial" w:cs="Arial"/>
          <w:color w:val="000000"/>
        </w:rPr>
        <w:t xml:space="preserve"> di radon negli ambienti confinati. T</w:t>
      </w:r>
      <w:r w:rsidRPr="00C10C03">
        <w:rPr>
          <w:rFonts w:ascii="Arial" w:hAnsi="Arial" w:cs="Arial"/>
          <w:color w:val="000000"/>
        </w:rPr>
        <w:t>uttavia</w:t>
      </w:r>
      <w:r w:rsidR="00A55AD9" w:rsidRPr="00C10C03">
        <w:rPr>
          <w:rFonts w:ascii="Arial" w:hAnsi="Arial" w:cs="Arial"/>
          <w:color w:val="000000"/>
        </w:rPr>
        <w:t>, negli stabilimenti termali</w:t>
      </w:r>
      <w:r w:rsidRPr="00C10C03">
        <w:rPr>
          <w:rFonts w:ascii="Arial" w:hAnsi="Arial" w:cs="Arial"/>
          <w:color w:val="000000"/>
        </w:rPr>
        <w:t xml:space="preserve"> la fonte di radon </w:t>
      </w:r>
      <w:r w:rsidR="00A55AD9" w:rsidRPr="00C10C03">
        <w:rPr>
          <w:rFonts w:ascii="Arial" w:hAnsi="Arial" w:cs="Arial"/>
          <w:color w:val="000000"/>
        </w:rPr>
        <w:t xml:space="preserve">può essere, oltre il </w:t>
      </w:r>
      <w:r w:rsidRPr="00C10C03">
        <w:rPr>
          <w:rFonts w:ascii="Arial" w:hAnsi="Arial" w:cs="Arial"/>
          <w:color w:val="000000"/>
        </w:rPr>
        <w:t xml:space="preserve">suolo a contatto con </w:t>
      </w:r>
      <w:r w:rsidR="00A55AD9" w:rsidRPr="00C10C03">
        <w:rPr>
          <w:rFonts w:ascii="Arial" w:hAnsi="Arial" w:cs="Arial"/>
          <w:color w:val="000000"/>
        </w:rPr>
        <w:t xml:space="preserve">l’edificio, anche la stessa acqua termale. </w:t>
      </w:r>
      <w:r w:rsidR="00CF6D12" w:rsidRPr="00C10C03">
        <w:rPr>
          <w:rFonts w:ascii="Arial" w:hAnsi="Arial" w:cs="Arial"/>
          <w:color w:val="000000"/>
        </w:rPr>
        <w:t>Al fine di ridurre la concentrazione del radon disciolto nell’acqua, è possibile fare ric</w:t>
      </w:r>
      <w:r w:rsidR="00D134A8" w:rsidRPr="00C10C03">
        <w:rPr>
          <w:rFonts w:ascii="Arial" w:hAnsi="Arial" w:cs="Arial"/>
          <w:color w:val="000000"/>
        </w:rPr>
        <w:t xml:space="preserve">orso a tecniche di degassamento tra cui lo “strippaggio” </w:t>
      </w:r>
      <w:r w:rsidR="00CF6D12" w:rsidRPr="00C10C03">
        <w:rPr>
          <w:rFonts w:ascii="Arial" w:hAnsi="Arial" w:cs="Arial"/>
          <w:color w:val="000000"/>
        </w:rPr>
        <w:t>che consist</w:t>
      </w:r>
      <w:r w:rsidR="00D134A8" w:rsidRPr="00C10C03">
        <w:rPr>
          <w:rFonts w:ascii="Arial" w:hAnsi="Arial" w:cs="Arial"/>
          <w:color w:val="000000"/>
        </w:rPr>
        <w:t>e</w:t>
      </w:r>
      <w:r w:rsidR="00CF6D12" w:rsidRPr="00C10C03">
        <w:rPr>
          <w:rFonts w:ascii="Arial" w:hAnsi="Arial" w:cs="Arial"/>
          <w:color w:val="000000"/>
        </w:rPr>
        <w:t xml:space="preserve"> nel far gorgogliare dell’aria in acqua</w:t>
      </w:r>
      <w:r w:rsidR="00D134A8" w:rsidRPr="00C10C03">
        <w:rPr>
          <w:rFonts w:ascii="Arial" w:hAnsi="Arial" w:cs="Arial"/>
          <w:color w:val="000000"/>
        </w:rPr>
        <w:t>per</w:t>
      </w:r>
      <w:r w:rsidR="00570717" w:rsidRPr="00C10C03">
        <w:rPr>
          <w:rFonts w:ascii="Arial" w:hAnsi="Arial" w:cs="Arial"/>
          <w:color w:val="000000"/>
        </w:rPr>
        <w:t xml:space="preserve"> costituire delle microbolle che a</w:t>
      </w:r>
      <w:r w:rsidR="00D134A8" w:rsidRPr="00C10C03">
        <w:rPr>
          <w:rFonts w:ascii="Arial" w:hAnsi="Arial" w:cs="Arial"/>
          <w:color w:val="000000"/>
        </w:rPr>
        <w:t>u</w:t>
      </w:r>
      <w:r w:rsidR="00570717" w:rsidRPr="00C10C03">
        <w:rPr>
          <w:rFonts w:ascii="Arial" w:hAnsi="Arial" w:cs="Arial"/>
          <w:color w:val="000000"/>
        </w:rPr>
        <w:t xml:space="preserve">mentano la superficie di contattato tra liquido e gas, favorendo così </w:t>
      </w:r>
      <w:r w:rsidR="00D134A8" w:rsidRPr="00C10C03">
        <w:rPr>
          <w:rFonts w:ascii="Arial" w:hAnsi="Arial" w:cs="Arial"/>
          <w:color w:val="000000"/>
        </w:rPr>
        <w:t xml:space="preserve">la separazione del </w:t>
      </w:r>
      <w:r w:rsidR="00141FD3" w:rsidRPr="00C10C03">
        <w:rPr>
          <w:rFonts w:ascii="Arial" w:hAnsi="Arial" w:cs="Arial"/>
          <w:color w:val="000000"/>
        </w:rPr>
        <w:t>radon dall’acqua.</w:t>
      </w:r>
      <w:bookmarkStart w:id="145" w:name="_Toc83382180"/>
      <w:bookmarkStart w:id="146" w:name="_Toc83382311"/>
      <w:bookmarkStart w:id="147" w:name="_Toc83745973"/>
      <w:bookmarkEnd w:id="135"/>
      <w:bookmarkEnd w:id="136"/>
      <w:bookmarkEnd w:id="137"/>
    </w:p>
    <w:p w:rsidR="00E009E2" w:rsidRDefault="00E009E2">
      <w:pPr>
        <w:spacing w:after="0" w:line="240" w:lineRule="auto"/>
      </w:pPr>
      <w:r>
        <w:br w:type="page"/>
      </w:r>
    </w:p>
    <w:p w:rsidR="00F96B89" w:rsidRPr="00E8697B" w:rsidRDefault="00F96B89" w:rsidP="00F96B89">
      <w:pPr>
        <w:pStyle w:val="Titolo1"/>
        <w:spacing w:line="360" w:lineRule="auto"/>
        <w:ind w:left="426" w:hanging="426"/>
        <w:jc w:val="both"/>
        <w:rPr>
          <w:rFonts w:ascii="Arial" w:hAnsi="Arial" w:cs="Arial"/>
          <w:b/>
          <w:sz w:val="24"/>
          <w:szCs w:val="24"/>
        </w:rPr>
      </w:pPr>
      <w:bookmarkStart w:id="148" w:name="_Toc98426353"/>
      <w:r>
        <w:rPr>
          <w:rFonts w:ascii="Arial" w:hAnsi="Arial" w:cs="Arial"/>
          <w:b/>
          <w:sz w:val="22"/>
          <w:szCs w:val="24"/>
        </w:rPr>
        <w:lastRenderedPageBreak/>
        <w:t>7</w:t>
      </w:r>
      <w:r w:rsidRPr="00464999">
        <w:rPr>
          <w:rFonts w:ascii="Arial" w:hAnsi="Arial" w:cs="Arial"/>
          <w:b/>
          <w:sz w:val="22"/>
          <w:szCs w:val="24"/>
        </w:rPr>
        <w:t>.</w:t>
      </w:r>
      <w:r w:rsidR="00D17D3B">
        <w:rPr>
          <w:rFonts w:ascii="Arial" w:hAnsi="Arial" w:cs="Arial"/>
          <w:b/>
          <w:sz w:val="22"/>
          <w:szCs w:val="24"/>
        </w:rPr>
        <w:tab/>
      </w:r>
      <w:r>
        <w:rPr>
          <w:rFonts w:ascii="Arial" w:hAnsi="Arial" w:cs="Arial"/>
          <w:b/>
          <w:sz w:val="22"/>
          <w:szCs w:val="24"/>
        </w:rPr>
        <w:t xml:space="preserve">Interventi </w:t>
      </w:r>
      <w:r w:rsidR="005055C4">
        <w:rPr>
          <w:rFonts w:ascii="Arial" w:hAnsi="Arial" w:cs="Arial"/>
          <w:b/>
          <w:sz w:val="22"/>
          <w:szCs w:val="24"/>
        </w:rPr>
        <w:t>a basso costo per il</w:t>
      </w:r>
      <w:r>
        <w:rPr>
          <w:rFonts w:ascii="Arial" w:hAnsi="Arial" w:cs="Arial"/>
          <w:b/>
          <w:sz w:val="22"/>
          <w:szCs w:val="24"/>
        </w:rPr>
        <w:t xml:space="preserve"> risanamento </w:t>
      </w:r>
      <w:r w:rsidR="00F71169">
        <w:rPr>
          <w:rFonts w:ascii="Arial" w:hAnsi="Arial" w:cs="Arial"/>
          <w:b/>
          <w:sz w:val="22"/>
          <w:szCs w:val="24"/>
        </w:rPr>
        <w:t xml:space="preserve">da radon </w:t>
      </w:r>
      <w:r w:rsidR="005055C4">
        <w:rPr>
          <w:rFonts w:ascii="Arial" w:hAnsi="Arial" w:cs="Arial"/>
          <w:b/>
          <w:sz w:val="22"/>
          <w:szCs w:val="24"/>
        </w:rPr>
        <w:t xml:space="preserve">dei luoghi di lavoro </w:t>
      </w:r>
      <w:r w:rsidR="00F71169">
        <w:rPr>
          <w:rFonts w:ascii="Arial" w:hAnsi="Arial" w:cs="Arial"/>
          <w:b/>
          <w:sz w:val="22"/>
          <w:szCs w:val="24"/>
        </w:rPr>
        <w:t xml:space="preserve">ubicati in </w:t>
      </w:r>
      <w:r w:rsidR="009A3914">
        <w:rPr>
          <w:rFonts w:ascii="Arial" w:hAnsi="Arial" w:cs="Arial"/>
          <w:b/>
          <w:sz w:val="22"/>
          <w:szCs w:val="24"/>
        </w:rPr>
        <w:t xml:space="preserve">aree a rischio </w:t>
      </w:r>
      <w:r w:rsidR="0068282E">
        <w:rPr>
          <w:rFonts w:ascii="Arial" w:hAnsi="Arial" w:cs="Arial"/>
          <w:b/>
          <w:sz w:val="22"/>
          <w:szCs w:val="24"/>
        </w:rPr>
        <w:t>radon</w:t>
      </w:r>
      <w:r w:rsidR="00F71169">
        <w:rPr>
          <w:rFonts w:ascii="Arial" w:hAnsi="Arial" w:cs="Arial"/>
          <w:b/>
          <w:sz w:val="22"/>
          <w:szCs w:val="24"/>
        </w:rPr>
        <w:t xml:space="preserve"> ad </w:t>
      </w:r>
      <w:r w:rsidR="00F71169" w:rsidRPr="00F71169">
        <w:rPr>
          <w:rFonts w:ascii="Arial" w:hAnsi="Arial" w:cs="Arial"/>
          <w:b/>
          <w:sz w:val="22"/>
          <w:szCs w:val="24"/>
        </w:rPr>
        <w:t>alta deprivazione socioeconomica</w:t>
      </w:r>
      <w:bookmarkEnd w:id="148"/>
    </w:p>
    <w:p w:rsidR="00645047" w:rsidRDefault="00645047" w:rsidP="00822889">
      <w:pPr>
        <w:spacing w:after="0" w:line="360" w:lineRule="auto"/>
        <w:jc w:val="both"/>
        <w:rPr>
          <w:rFonts w:ascii="Arial" w:eastAsia="Arial" w:hAnsi="Arial" w:cs="Arial"/>
          <w:color w:val="000000"/>
          <w:shd w:val="clear" w:color="auto" w:fill="FFFFFF"/>
        </w:rPr>
      </w:pPr>
    </w:p>
    <w:p w:rsidR="00475F42" w:rsidRDefault="00F96B89" w:rsidP="00D12E95">
      <w:pPr>
        <w:spacing w:line="360" w:lineRule="auto"/>
        <w:jc w:val="both"/>
        <w:rPr>
          <w:rFonts w:ascii="Arial" w:eastAsia="Arial" w:hAnsi="Arial" w:cs="Arial"/>
          <w:color w:val="000000"/>
          <w:shd w:val="clear" w:color="auto" w:fill="FFFFFF"/>
        </w:rPr>
      </w:pPr>
      <w:r w:rsidRPr="00B6174F">
        <w:rPr>
          <w:rFonts w:ascii="Arial" w:eastAsia="Arial" w:hAnsi="Arial" w:cs="Arial"/>
          <w:color w:val="000000"/>
          <w:shd w:val="clear" w:color="auto" w:fill="FFFFFF"/>
        </w:rPr>
        <w:t xml:space="preserve">Come evidenziato nel Capitolo </w:t>
      </w:r>
      <w:r w:rsidR="00D17D3B">
        <w:rPr>
          <w:rFonts w:ascii="Arial" w:eastAsia="Arial" w:hAnsi="Arial" w:cs="Arial"/>
          <w:color w:val="000000"/>
          <w:shd w:val="clear" w:color="auto" w:fill="FFFFFF"/>
        </w:rPr>
        <w:t>2</w:t>
      </w:r>
      <w:r w:rsidRPr="00B6174F">
        <w:rPr>
          <w:rFonts w:ascii="Arial" w:eastAsia="Arial" w:hAnsi="Arial" w:cs="Arial"/>
          <w:color w:val="000000"/>
          <w:shd w:val="clear" w:color="auto" w:fill="FFFFFF"/>
        </w:rPr>
        <w:t xml:space="preserve">, </w:t>
      </w:r>
      <w:r w:rsidR="0068282E" w:rsidRPr="00D17D3B">
        <w:rPr>
          <w:rFonts w:ascii="Arial" w:eastAsia="Arial" w:hAnsi="Arial" w:cs="Arial"/>
          <w:color w:val="000000"/>
          <w:shd w:val="clear" w:color="auto" w:fill="FFFFFF"/>
        </w:rPr>
        <w:t>ciò che può condizionare la possibilità di mettere in atto interventi di risanamento per la riduzione delle concentrazioni di radon indoor sono i fattori socio-economici che caratterizzano un dato territorio.</w:t>
      </w:r>
    </w:p>
    <w:p w:rsidR="00475F42" w:rsidRDefault="00475F42" w:rsidP="00D12E95">
      <w:pPr>
        <w:spacing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L</w:t>
      </w:r>
      <w:r w:rsidRPr="00B6174F">
        <w:rPr>
          <w:rFonts w:ascii="Arial" w:eastAsia="Arial" w:hAnsi="Arial" w:cs="Arial"/>
          <w:color w:val="000000"/>
          <w:shd w:val="clear" w:color="auto" w:fill="FFFFFF"/>
        </w:rPr>
        <w:t>a maggiore esposizione al radon nei luoghi di lavoro</w:t>
      </w:r>
      <w:r w:rsidRPr="00A61543">
        <w:rPr>
          <w:rFonts w:ascii="Arial" w:eastAsia="Arial" w:hAnsi="Arial" w:cs="Arial"/>
          <w:color w:val="000000"/>
          <w:shd w:val="clear" w:color="auto" w:fill="FFFFFF"/>
        </w:rPr>
        <w:t xml:space="preserve">da parte dei lavoratori che operano </w:t>
      </w:r>
      <w:r>
        <w:rPr>
          <w:rFonts w:ascii="Arial" w:eastAsia="Arial" w:hAnsi="Arial" w:cs="Arial"/>
          <w:color w:val="000000"/>
          <w:shd w:val="clear" w:color="auto" w:fill="FFFFFF"/>
        </w:rPr>
        <w:t>in</w:t>
      </w:r>
      <w:r w:rsidRPr="00A61543">
        <w:rPr>
          <w:rFonts w:ascii="Arial" w:eastAsia="Arial" w:hAnsi="Arial" w:cs="Arial"/>
          <w:color w:val="000000"/>
          <w:shd w:val="clear" w:color="auto" w:fill="FFFFFF"/>
        </w:rPr>
        <w:t xml:space="preserve"> aziende ricadenti all’interno delle </w:t>
      </w:r>
      <w:r w:rsidRPr="00331E99">
        <w:rPr>
          <w:rFonts w:ascii="Arial" w:eastAsia="Arial" w:hAnsi="Arial" w:cs="Arial"/>
          <w:color w:val="000000"/>
          <w:shd w:val="clear" w:color="auto" w:fill="FFFFFF"/>
        </w:rPr>
        <w:t>aree a rischio radon</w:t>
      </w:r>
      <w:r>
        <w:rPr>
          <w:rFonts w:ascii="Arial" w:eastAsia="Arial" w:hAnsi="Arial" w:cs="Arial"/>
          <w:color w:val="000000"/>
          <w:shd w:val="clear" w:color="auto" w:fill="FFFFFF"/>
        </w:rPr>
        <w:t xml:space="preserve"> ad alta deprivazione socioeconomica rappresenta un elemento di criticità in termini di disuguaglianze di salute. Vi è dunque la necessità di dedicare una maggiore attenzione a tale problematica per cercare di colmare le condizioni di disequità con azioni di mitigazione di dette disuguaglianze.</w:t>
      </w:r>
    </w:p>
    <w:p w:rsidR="004E1549" w:rsidRDefault="004E1549" w:rsidP="00D12E95">
      <w:pPr>
        <w:spacing w:line="360" w:lineRule="auto"/>
        <w:jc w:val="both"/>
        <w:rPr>
          <w:rFonts w:ascii="Arial" w:hAnsi="Arial" w:cs="Arial"/>
        </w:rPr>
      </w:pPr>
      <w:r w:rsidRPr="00BE058C">
        <w:rPr>
          <w:rFonts w:ascii="Arial" w:hAnsi="Arial" w:cs="Arial"/>
          <w:color w:val="000000"/>
          <w:shd w:val="clear" w:color="auto" w:fill="FFFFFF"/>
        </w:rPr>
        <w:t>L’indice di deprivazione esprime in maniera sintetica il profilo socio-economico</w:t>
      </w:r>
      <w:r>
        <w:rPr>
          <w:rFonts w:ascii="Arial" w:hAnsi="Arial" w:cs="Arial"/>
          <w:color w:val="000000"/>
          <w:shd w:val="clear" w:color="auto" w:fill="FFFFFF"/>
        </w:rPr>
        <w:t xml:space="preserve"> territoriale, consentendo di delineare </w:t>
      </w:r>
      <w:r w:rsidRPr="00003F61">
        <w:rPr>
          <w:rFonts w:ascii="Arial" w:hAnsi="Arial" w:cs="Arial"/>
        </w:rPr>
        <w:t>un quadro dei fabbisogni</w:t>
      </w:r>
      <w:r>
        <w:rPr>
          <w:rFonts w:ascii="Arial" w:hAnsi="Arial" w:cs="Arial"/>
        </w:rPr>
        <w:t xml:space="preserve"> e delle condizioni di maggior svantaggio su cui intervenire con </w:t>
      </w:r>
      <w:r w:rsidRPr="00003F61">
        <w:rPr>
          <w:rFonts w:ascii="Arial" w:hAnsi="Arial" w:cs="Arial"/>
        </w:rPr>
        <w:t>specifiche azioni di mitigazione.</w:t>
      </w:r>
    </w:p>
    <w:p w:rsidR="00822889" w:rsidRDefault="004E1549" w:rsidP="00D12E95">
      <w:pPr>
        <w:spacing w:line="360" w:lineRule="auto"/>
        <w:jc w:val="both"/>
        <w:rPr>
          <w:rFonts w:ascii="Arial" w:hAnsi="Arial" w:cs="Arial"/>
        </w:rPr>
      </w:pPr>
      <w:r w:rsidRPr="00AF7058">
        <w:rPr>
          <w:rFonts w:ascii="Arial" w:hAnsi="Arial" w:cs="Arial"/>
        </w:rPr>
        <w:t>A</w:t>
      </w:r>
      <w:r w:rsidR="00822889">
        <w:rPr>
          <w:rFonts w:ascii="Arial" w:hAnsi="Arial" w:cs="Arial"/>
        </w:rPr>
        <w:t>l riguardo</w:t>
      </w:r>
      <w:r w:rsidRPr="00AF7058">
        <w:rPr>
          <w:rFonts w:ascii="Arial" w:hAnsi="Arial" w:cs="Arial"/>
        </w:rPr>
        <w:t>, dall’allegato statistico del</w:t>
      </w:r>
      <w:r w:rsidRPr="00304FFA">
        <w:rPr>
          <w:rFonts w:ascii="Arial" w:hAnsi="Arial" w:cs="Arial"/>
        </w:rPr>
        <w:t xml:space="preserve"> Report “Indice di Deprivazione Multipla della Sardegna” del 2012 della Regione</w:t>
      </w:r>
      <w:r w:rsidRPr="00AF7058">
        <w:rPr>
          <w:rFonts w:ascii="Arial" w:hAnsi="Arial" w:cs="Arial"/>
        </w:rPr>
        <w:t>Autonoma della Sardegna si rileva, per ciascun Comune sardo, la stima del livello di deprivazione attraverso l’indice di</w:t>
      </w:r>
      <w:r w:rsidRPr="00031CFE">
        <w:rPr>
          <w:rFonts w:ascii="Arial" w:hAnsi="Arial" w:cs="Arial"/>
        </w:rPr>
        <w:t xml:space="preserve"> deprivazione multipla, calcolato tramite gli indicatori di sette domini di informazione (reddito, occupazione, istruzione, servizi, </w:t>
      </w:r>
      <w:r w:rsidR="00822889">
        <w:rPr>
          <w:rFonts w:ascii="Arial" w:hAnsi="Arial" w:cs="Arial"/>
        </w:rPr>
        <w:t>ambiente, criminalità, salute).</w:t>
      </w:r>
    </w:p>
    <w:p w:rsidR="004E1549" w:rsidRDefault="004E1549" w:rsidP="00D12E95">
      <w:pPr>
        <w:spacing w:line="360" w:lineRule="auto"/>
        <w:jc w:val="both"/>
        <w:rPr>
          <w:rFonts w:ascii="Arial" w:hAnsi="Arial" w:cs="Arial"/>
        </w:rPr>
      </w:pPr>
      <w:r w:rsidRPr="00031CFE">
        <w:rPr>
          <w:rFonts w:ascii="Arial" w:hAnsi="Arial" w:cs="Arial"/>
        </w:rPr>
        <w:t>Da</w:t>
      </w:r>
      <w:r w:rsidR="00EE4992">
        <w:rPr>
          <w:rFonts w:ascii="Arial" w:hAnsi="Arial" w:cs="Arial"/>
        </w:rPr>
        <w:t>ll’analisi di tali dati</w:t>
      </w:r>
      <w:r w:rsidRPr="00031CFE">
        <w:rPr>
          <w:rFonts w:ascii="Arial" w:hAnsi="Arial" w:cs="Arial"/>
        </w:rPr>
        <w:t xml:space="preserve"> emerge che, dei 49 Comuni classificati</w:t>
      </w:r>
      <w:r w:rsidR="00822889">
        <w:rPr>
          <w:rFonts w:ascii="Arial" w:hAnsi="Arial" w:cs="Arial"/>
        </w:rPr>
        <w:t>(</w:t>
      </w:r>
      <w:r>
        <w:rPr>
          <w:rFonts w:ascii="Arial" w:hAnsi="Arial" w:cs="Arial"/>
          <w:color w:val="000000"/>
          <w:shd w:val="clear" w:color="auto" w:fill="FFFFFF"/>
        </w:rPr>
        <w:t xml:space="preserve">con </w:t>
      </w:r>
      <w:r w:rsidR="00822889">
        <w:rPr>
          <w:rFonts w:ascii="Arial" w:hAnsi="Arial" w:cs="Arial"/>
          <w:color w:val="000000"/>
          <w:shd w:val="clear" w:color="auto" w:fill="FFFFFF"/>
        </w:rPr>
        <w:t xml:space="preserve">la predetta </w:t>
      </w:r>
      <w:r w:rsidRPr="008301F2">
        <w:rPr>
          <w:rFonts w:ascii="Arial" w:hAnsi="Arial" w:cs="Arial"/>
          <w:color w:val="000000"/>
          <w:shd w:val="clear" w:color="auto" w:fill="FFFFFF"/>
        </w:rPr>
        <w:t xml:space="preserve">Deliberazione </w:t>
      </w:r>
      <w:r>
        <w:rPr>
          <w:rFonts w:ascii="Arial" w:hAnsi="Arial" w:cs="Arial"/>
          <w:color w:val="000000"/>
          <w:shd w:val="clear" w:color="auto" w:fill="FFFFFF"/>
        </w:rPr>
        <w:t>della Giunta Regionale</w:t>
      </w:r>
      <w:r w:rsidRPr="008301F2">
        <w:rPr>
          <w:rFonts w:ascii="Arial" w:hAnsi="Arial" w:cs="Arial"/>
          <w:color w:val="000000"/>
          <w:shd w:val="clear" w:color="auto" w:fill="FFFFFF"/>
        </w:rPr>
        <w:t xml:space="preserve"> n. 7/49 del 12.02.2019</w:t>
      </w:r>
      <w:r w:rsidR="00822889">
        <w:rPr>
          <w:rFonts w:ascii="Arial" w:hAnsi="Arial" w:cs="Arial"/>
          <w:color w:val="000000"/>
          <w:shd w:val="clear" w:color="auto" w:fill="FFFFFF"/>
        </w:rPr>
        <w:t xml:space="preserve">, </w:t>
      </w:r>
      <w:r w:rsidRPr="008802D2">
        <w:rPr>
          <w:rFonts w:ascii="Arial" w:hAnsi="Arial" w:cs="Arial"/>
        </w:rPr>
        <w:t>a seguito dell’indagine condotta da ARPAS</w:t>
      </w:r>
      <w:r>
        <w:rPr>
          <w:rFonts w:ascii="Arial" w:hAnsi="Arial" w:cs="Arial"/>
        </w:rPr>
        <w:t>)</w:t>
      </w:r>
      <w:r w:rsidRPr="00031CFE">
        <w:rPr>
          <w:rFonts w:ascii="Arial" w:hAnsi="Arial" w:cs="Arial"/>
        </w:rPr>
        <w:t xml:space="preserve"> come aree a rischio </w:t>
      </w:r>
      <w:r>
        <w:rPr>
          <w:rFonts w:ascii="Arial" w:hAnsi="Arial" w:cs="Arial"/>
        </w:rPr>
        <w:t>radon</w:t>
      </w:r>
      <w:r w:rsidR="00102E1D">
        <w:rPr>
          <w:rFonts w:ascii="Arial" w:hAnsi="Arial" w:cs="Arial"/>
        </w:rPr>
        <w:t>(</w:t>
      </w:r>
      <w:r w:rsidR="00D212D5">
        <w:rPr>
          <w:rFonts w:ascii="Arial" w:hAnsi="Arial" w:cs="Arial"/>
        </w:rPr>
        <w:t xml:space="preserve">in quanto </w:t>
      </w:r>
      <w:r w:rsidR="00102E1D">
        <w:rPr>
          <w:rFonts w:ascii="Arial" w:hAnsi="Arial" w:cs="Arial"/>
        </w:rPr>
        <w:t xml:space="preserve">la </w:t>
      </w:r>
      <w:r w:rsidR="00102E1D" w:rsidRPr="00102E1D">
        <w:rPr>
          <w:rFonts w:ascii="Arial" w:hAnsi="Arial" w:cs="Arial"/>
        </w:rPr>
        <w:t>probabilità di superare il livello di 300 Bq/m</w:t>
      </w:r>
      <w:r w:rsidR="00102E1D" w:rsidRPr="00576786">
        <w:rPr>
          <w:rFonts w:ascii="Arial" w:hAnsi="Arial" w:cs="Arial"/>
          <w:vertAlign w:val="superscript"/>
        </w:rPr>
        <w:t>3</w:t>
      </w:r>
      <w:r w:rsidR="00102E1D" w:rsidRPr="00102E1D">
        <w:rPr>
          <w:rFonts w:ascii="Arial" w:hAnsi="Arial" w:cs="Arial"/>
        </w:rPr>
        <w:t xml:space="preserve"> interessa più del 30% degli edifici</w:t>
      </w:r>
      <w:r w:rsidR="00102E1D">
        <w:rPr>
          <w:rFonts w:ascii="Arial" w:hAnsi="Arial" w:cs="Arial"/>
        </w:rPr>
        <w:t>)</w:t>
      </w:r>
      <w:r w:rsidRPr="008802D2">
        <w:rPr>
          <w:rFonts w:ascii="Arial" w:hAnsi="Arial" w:cs="Arial"/>
        </w:rPr>
        <w:t>,</w:t>
      </w:r>
      <w:r w:rsidRPr="00AF7058">
        <w:rPr>
          <w:rFonts w:ascii="Arial" w:hAnsi="Arial" w:cs="Arial"/>
        </w:rPr>
        <w:t>3</w:t>
      </w:r>
      <w:r w:rsidR="00102E1D">
        <w:rPr>
          <w:rFonts w:ascii="Arial" w:hAnsi="Arial" w:cs="Arial"/>
        </w:rPr>
        <w:t>2</w:t>
      </w:r>
      <w:r w:rsidRPr="00AF7058">
        <w:rPr>
          <w:rFonts w:ascii="Arial" w:hAnsi="Arial" w:cs="Arial"/>
        </w:rPr>
        <w:t xml:space="preserve"> Comuni</w:t>
      </w:r>
      <w:r w:rsidRPr="00031CFE">
        <w:rPr>
          <w:rFonts w:ascii="Arial" w:hAnsi="Arial" w:cs="Arial"/>
        </w:rPr>
        <w:t xml:space="preserve"> sono caratterizzati da un indice di deprivazione multipla maggiore </w:t>
      </w:r>
      <w:r w:rsidR="00822889">
        <w:rPr>
          <w:rFonts w:ascii="Arial" w:hAnsi="Arial" w:cs="Arial"/>
        </w:rPr>
        <w:t>de</w:t>
      </w:r>
      <w:r w:rsidRPr="00031CFE">
        <w:rPr>
          <w:rFonts w:ascii="Arial" w:hAnsi="Arial" w:cs="Arial"/>
        </w:rPr>
        <w:t xml:space="preserve">l valore medio calcolato per l’intero gruppo dei Comuni a rischio radon (pari a 0,45), </w:t>
      </w:r>
      <w:r w:rsidRPr="00AF7058">
        <w:rPr>
          <w:rFonts w:ascii="Arial" w:hAnsi="Arial" w:cs="Arial"/>
        </w:rPr>
        <w:t xml:space="preserve">individuando così le aree territoriali nelle quali si dovrà attuare un’azione più marcata </w:t>
      </w:r>
      <w:r w:rsidRPr="004B1D45">
        <w:rPr>
          <w:rFonts w:ascii="Arial" w:hAnsi="Arial" w:cs="Arial"/>
        </w:rPr>
        <w:t>in termini di assistenza alle aziende</w:t>
      </w:r>
      <w:r w:rsidRPr="00AF7058">
        <w:rPr>
          <w:rFonts w:ascii="Arial" w:hAnsi="Arial" w:cs="Arial"/>
        </w:rPr>
        <w:t xml:space="preserve"> per la prevenzione e riduzione del rischio in </w:t>
      </w:r>
      <w:r>
        <w:rPr>
          <w:rFonts w:ascii="Arial" w:hAnsi="Arial" w:cs="Arial"/>
        </w:rPr>
        <w:t>argomento</w:t>
      </w:r>
      <w:r w:rsidRPr="00AF7058">
        <w:rPr>
          <w:rFonts w:ascii="Arial" w:hAnsi="Arial" w:cs="Arial"/>
        </w:rPr>
        <w:t>.</w:t>
      </w:r>
    </w:p>
    <w:p w:rsidR="00822889" w:rsidRDefault="00822889" w:rsidP="00765748">
      <w:pPr>
        <w:spacing w:line="360" w:lineRule="auto"/>
        <w:jc w:val="both"/>
        <w:rPr>
          <w:rFonts w:ascii="Arial" w:hAnsi="Arial" w:cs="Arial"/>
        </w:rPr>
      </w:pPr>
      <w:r w:rsidRPr="001E058D">
        <w:rPr>
          <w:rFonts w:ascii="Arial" w:hAnsi="Arial" w:cs="Arial"/>
        </w:rPr>
        <w:t>Più in particolare,</w:t>
      </w:r>
      <w:r w:rsidR="00475F42" w:rsidRPr="001E058D">
        <w:rPr>
          <w:rFonts w:ascii="Arial" w:hAnsi="Arial" w:cs="Arial"/>
        </w:rPr>
        <w:t xml:space="preserve"> dei suddetti </w:t>
      </w:r>
      <w:r w:rsidR="005439FF" w:rsidRPr="001E058D">
        <w:rPr>
          <w:rFonts w:ascii="Arial" w:hAnsi="Arial" w:cs="Arial"/>
        </w:rPr>
        <w:t>32</w:t>
      </w:r>
      <w:r w:rsidR="00475F42" w:rsidRPr="001E058D">
        <w:rPr>
          <w:rFonts w:ascii="Arial" w:hAnsi="Arial" w:cs="Arial"/>
        </w:rPr>
        <w:t xml:space="preserve"> Comuni </w:t>
      </w:r>
      <w:r w:rsidR="00CD642B">
        <w:rPr>
          <w:rFonts w:ascii="Arial" w:hAnsi="Arial" w:cs="Arial"/>
        </w:rPr>
        <w:t>a rischi</w:t>
      </w:r>
      <w:r w:rsidR="00576786">
        <w:rPr>
          <w:rFonts w:ascii="Arial" w:hAnsi="Arial" w:cs="Arial"/>
        </w:rPr>
        <w:t>o</w:t>
      </w:r>
      <w:r w:rsidR="00CD642B">
        <w:rPr>
          <w:rFonts w:ascii="Arial" w:hAnsi="Arial" w:cs="Arial"/>
        </w:rPr>
        <w:t xml:space="preserve"> radon </w:t>
      </w:r>
      <w:r w:rsidR="00576786">
        <w:rPr>
          <w:rFonts w:ascii="Arial" w:hAnsi="Arial" w:cs="Arial"/>
        </w:rPr>
        <w:t xml:space="preserve">e </w:t>
      </w:r>
      <w:r w:rsidR="00475F42" w:rsidRPr="001E058D">
        <w:rPr>
          <w:rFonts w:ascii="Arial" w:hAnsi="Arial" w:cs="Arial"/>
        </w:rPr>
        <w:t xml:space="preserve">a maggior deprivazione, </w:t>
      </w:r>
      <w:r w:rsidR="00102E1D" w:rsidRPr="001E058D">
        <w:rPr>
          <w:rFonts w:ascii="Arial" w:hAnsi="Arial" w:cs="Arial"/>
        </w:rPr>
        <w:t>1</w:t>
      </w:r>
      <w:r w:rsidR="00102E1D">
        <w:rPr>
          <w:rFonts w:ascii="Arial" w:hAnsi="Arial" w:cs="Arial"/>
        </w:rPr>
        <w:t>2</w:t>
      </w:r>
      <w:r w:rsidR="00102E1D" w:rsidRPr="001E058D">
        <w:rPr>
          <w:rFonts w:ascii="Arial" w:hAnsi="Arial" w:cs="Arial"/>
        </w:rPr>
        <w:t xml:space="preserve"> ricadono nel</w:t>
      </w:r>
      <w:r w:rsidR="00102E1D">
        <w:rPr>
          <w:rFonts w:ascii="Arial" w:hAnsi="Arial" w:cs="Arial"/>
        </w:rPr>
        <w:t xml:space="preserve"> territorio di competenza </w:t>
      </w:r>
      <w:r w:rsidR="00765748">
        <w:rPr>
          <w:rFonts w:ascii="Arial" w:hAnsi="Arial" w:cs="Arial"/>
        </w:rPr>
        <w:t>della ASL n. 3 di</w:t>
      </w:r>
      <w:r w:rsidR="00102E1D" w:rsidRPr="001E058D">
        <w:rPr>
          <w:rFonts w:ascii="Arial" w:hAnsi="Arial" w:cs="Arial"/>
        </w:rPr>
        <w:t xml:space="preserve"> Nuoro, </w:t>
      </w:r>
      <w:r w:rsidR="00765748">
        <w:rPr>
          <w:rFonts w:ascii="Arial" w:hAnsi="Arial" w:cs="Arial"/>
        </w:rPr>
        <w:t>11in quello della ASL n. 2 della Gallura, 6 in quello della ASL n. 4 dell’Ogliastra, 2in quello della ASL n. 5 di Oristano</w:t>
      </w:r>
      <w:r w:rsidR="00576786">
        <w:rPr>
          <w:rFonts w:ascii="Arial" w:hAnsi="Arial" w:cs="Arial"/>
        </w:rPr>
        <w:t xml:space="preserve"> e</w:t>
      </w:r>
      <w:r w:rsidR="00765748">
        <w:rPr>
          <w:rFonts w:ascii="Arial" w:hAnsi="Arial" w:cs="Arial"/>
        </w:rPr>
        <w:t xml:space="preserve"> 1 in quello della ASL n. 1di Sassari, </w:t>
      </w:r>
      <w:r>
        <w:rPr>
          <w:rFonts w:ascii="Arial" w:hAnsi="Arial" w:cs="Arial"/>
        </w:rPr>
        <w:t xml:space="preserve">come </w:t>
      </w:r>
      <w:r w:rsidR="00475F42">
        <w:rPr>
          <w:rFonts w:ascii="Arial" w:hAnsi="Arial" w:cs="Arial"/>
        </w:rPr>
        <w:t>risulta dalla seguente tabella</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80"/>
        <w:gridCol w:w="2059"/>
        <w:gridCol w:w="1041"/>
        <w:gridCol w:w="941"/>
        <w:gridCol w:w="2039"/>
        <w:gridCol w:w="2278"/>
      </w:tblGrid>
      <w:tr w:rsidR="00DA5409" w:rsidRPr="00475F42" w:rsidTr="0063222B">
        <w:trPr>
          <w:trHeight w:val="495"/>
          <w:tblHeader/>
        </w:trPr>
        <w:tc>
          <w:tcPr>
            <w:tcW w:w="1980" w:type="dxa"/>
            <w:shd w:val="clear" w:color="auto" w:fill="D9D9D9" w:themeFill="background1" w:themeFillShade="D9"/>
            <w:vAlign w:val="center"/>
            <w:hideMark/>
          </w:tcPr>
          <w:p w:rsidR="00DA5409" w:rsidRPr="00822889" w:rsidRDefault="00DA5409" w:rsidP="00DA5409">
            <w:pPr>
              <w:spacing w:after="0" w:line="240" w:lineRule="auto"/>
              <w:jc w:val="center"/>
              <w:rPr>
                <w:rFonts w:ascii="Arial" w:hAnsi="Arial" w:cs="Arial"/>
                <w:b/>
                <w:bCs/>
                <w:color w:val="000000"/>
              </w:rPr>
            </w:pPr>
            <w:r w:rsidRPr="00822889">
              <w:rPr>
                <w:rFonts w:ascii="Arial" w:hAnsi="Arial" w:cs="Arial"/>
                <w:b/>
                <w:bCs/>
                <w:color w:val="000000"/>
              </w:rPr>
              <w:t>Codice Istat</w:t>
            </w:r>
          </w:p>
        </w:tc>
        <w:tc>
          <w:tcPr>
            <w:tcW w:w="2059" w:type="dxa"/>
            <w:shd w:val="clear" w:color="auto" w:fill="D9D9D9" w:themeFill="background1" w:themeFillShade="D9"/>
            <w:vAlign w:val="center"/>
            <w:hideMark/>
          </w:tcPr>
          <w:p w:rsidR="00DA5409" w:rsidRPr="00822889" w:rsidRDefault="00DA5409" w:rsidP="00DA5409">
            <w:pPr>
              <w:spacing w:after="0" w:line="240" w:lineRule="auto"/>
              <w:jc w:val="center"/>
              <w:rPr>
                <w:rFonts w:ascii="Arial" w:hAnsi="Arial" w:cs="Arial"/>
                <w:b/>
                <w:color w:val="000000"/>
              </w:rPr>
            </w:pPr>
            <w:r w:rsidRPr="00822889">
              <w:rPr>
                <w:rFonts w:ascii="Arial" w:hAnsi="Arial" w:cs="Arial"/>
                <w:b/>
                <w:color w:val="000000"/>
              </w:rPr>
              <w:t>Comune</w:t>
            </w:r>
          </w:p>
        </w:tc>
        <w:tc>
          <w:tcPr>
            <w:tcW w:w="1041" w:type="dxa"/>
            <w:shd w:val="clear" w:color="auto" w:fill="D9D9D9" w:themeFill="background1" w:themeFillShade="D9"/>
            <w:vAlign w:val="center"/>
          </w:tcPr>
          <w:p w:rsidR="00DA5409" w:rsidRPr="00822889" w:rsidRDefault="00DA5409" w:rsidP="00DA5409">
            <w:pPr>
              <w:spacing w:after="0" w:line="240" w:lineRule="auto"/>
              <w:jc w:val="center"/>
              <w:rPr>
                <w:rFonts w:ascii="Arial" w:hAnsi="Arial" w:cs="Arial"/>
                <w:b/>
                <w:bCs/>
                <w:color w:val="000000"/>
              </w:rPr>
            </w:pPr>
            <w:r w:rsidRPr="00822889">
              <w:rPr>
                <w:rFonts w:ascii="Arial" w:hAnsi="Arial" w:cs="Arial"/>
                <w:b/>
                <w:bCs/>
                <w:color w:val="000000"/>
              </w:rPr>
              <w:t>Provincia</w:t>
            </w:r>
          </w:p>
        </w:tc>
        <w:tc>
          <w:tcPr>
            <w:tcW w:w="941" w:type="dxa"/>
            <w:shd w:val="clear" w:color="auto" w:fill="D9D9D9" w:themeFill="background1" w:themeFillShade="D9"/>
            <w:vAlign w:val="center"/>
          </w:tcPr>
          <w:p w:rsidR="00DA5409" w:rsidRPr="00822889" w:rsidRDefault="00DA5409" w:rsidP="00DA5409">
            <w:pPr>
              <w:spacing w:after="0" w:line="240" w:lineRule="auto"/>
              <w:jc w:val="center"/>
              <w:rPr>
                <w:rFonts w:ascii="Arial" w:hAnsi="Arial" w:cs="Arial"/>
                <w:b/>
                <w:bCs/>
                <w:color w:val="000000"/>
              </w:rPr>
            </w:pPr>
            <w:r>
              <w:rPr>
                <w:rFonts w:ascii="Arial" w:hAnsi="Arial" w:cs="Arial"/>
                <w:b/>
                <w:bCs/>
                <w:color w:val="000000"/>
              </w:rPr>
              <w:t>ASL</w:t>
            </w:r>
          </w:p>
        </w:tc>
        <w:tc>
          <w:tcPr>
            <w:tcW w:w="2039" w:type="dxa"/>
            <w:shd w:val="clear" w:color="auto" w:fill="D9D9D9" w:themeFill="background1" w:themeFillShade="D9"/>
            <w:vAlign w:val="center"/>
          </w:tcPr>
          <w:p w:rsidR="00DA5409" w:rsidRPr="00822889" w:rsidRDefault="006C38D6" w:rsidP="0063222B">
            <w:pPr>
              <w:spacing w:after="0" w:line="240" w:lineRule="auto"/>
              <w:jc w:val="center"/>
              <w:rPr>
                <w:rFonts w:ascii="Arial" w:hAnsi="Arial" w:cs="Arial"/>
                <w:b/>
                <w:bCs/>
                <w:color w:val="000000"/>
              </w:rPr>
            </w:pPr>
            <w:r>
              <w:rPr>
                <w:rFonts w:ascii="Arial" w:hAnsi="Arial" w:cs="Arial"/>
                <w:b/>
                <w:bCs/>
                <w:color w:val="000000"/>
              </w:rPr>
              <w:t xml:space="preserve">Stima </w:t>
            </w:r>
            <w:r w:rsidR="00DA5409" w:rsidRPr="00DA5409">
              <w:rPr>
                <w:rFonts w:ascii="Arial" w:hAnsi="Arial" w:cs="Arial"/>
                <w:b/>
                <w:bCs/>
                <w:color w:val="000000"/>
              </w:rPr>
              <w:t>% edifici che supera il livello di 300 Bq/m</w:t>
            </w:r>
            <w:r w:rsidR="00DA5409" w:rsidRPr="006C38D6">
              <w:rPr>
                <w:rFonts w:ascii="Arial" w:hAnsi="Arial" w:cs="Arial"/>
                <w:b/>
                <w:bCs/>
                <w:color w:val="000000"/>
                <w:vertAlign w:val="superscript"/>
              </w:rPr>
              <w:t>3</w:t>
            </w:r>
          </w:p>
        </w:tc>
        <w:tc>
          <w:tcPr>
            <w:tcW w:w="2278" w:type="dxa"/>
            <w:shd w:val="clear" w:color="auto" w:fill="D9D9D9" w:themeFill="background1" w:themeFillShade="D9"/>
            <w:vAlign w:val="center"/>
            <w:hideMark/>
          </w:tcPr>
          <w:p w:rsidR="00DA5409" w:rsidRPr="00822889" w:rsidRDefault="00DA5409" w:rsidP="00DA5409">
            <w:pPr>
              <w:spacing w:after="0" w:line="240" w:lineRule="auto"/>
              <w:jc w:val="center"/>
              <w:rPr>
                <w:rFonts w:ascii="Arial" w:hAnsi="Arial" w:cs="Arial"/>
                <w:b/>
                <w:bCs/>
                <w:color w:val="000000"/>
              </w:rPr>
            </w:pPr>
            <w:r w:rsidRPr="00822889">
              <w:rPr>
                <w:rFonts w:ascii="Arial" w:hAnsi="Arial" w:cs="Arial"/>
                <w:b/>
                <w:bCs/>
                <w:color w:val="000000"/>
              </w:rPr>
              <w:t>Indice di deprivazione multipla</w:t>
            </w:r>
          </w:p>
        </w:tc>
      </w:tr>
      <w:tr w:rsidR="00DA5409" w:rsidRPr="00822889" w:rsidTr="0063222B">
        <w:trPr>
          <w:trHeight w:val="300"/>
        </w:trPr>
        <w:tc>
          <w:tcPr>
            <w:tcW w:w="1980" w:type="dxa"/>
            <w:shd w:val="clear" w:color="auto" w:fill="auto"/>
            <w:noWrap/>
            <w:vAlign w:val="center"/>
            <w:hideMark/>
          </w:tcPr>
          <w:p w:rsidR="00DA5409" w:rsidRPr="00822889" w:rsidRDefault="00DA5409" w:rsidP="00DA5409">
            <w:pPr>
              <w:spacing w:after="0" w:line="240" w:lineRule="auto"/>
              <w:jc w:val="center"/>
              <w:rPr>
                <w:rFonts w:ascii="Arial" w:hAnsi="Arial" w:cs="Arial"/>
                <w:color w:val="000000"/>
              </w:rPr>
            </w:pPr>
            <w:r w:rsidRPr="00822889">
              <w:rPr>
                <w:rFonts w:ascii="Arial" w:hAnsi="Arial" w:cs="Arial"/>
                <w:color w:val="000000"/>
              </w:rPr>
              <w:t>091068</w:t>
            </w:r>
          </w:p>
        </w:tc>
        <w:tc>
          <w:tcPr>
            <w:tcW w:w="2059" w:type="dxa"/>
            <w:shd w:val="clear" w:color="auto" w:fill="auto"/>
            <w:vAlign w:val="center"/>
            <w:hideMark/>
          </w:tcPr>
          <w:p w:rsidR="00DA5409" w:rsidRPr="00822889" w:rsidRDefault="00DA5409" w:rsidP="00DA5409">
            <w:pPr>
              <w:spacing w:after="0" w:line="240" w:lineRule="auto"/>
              <w:jc w:val="center"/>
              <w:rPr>
                <w:rFonts w:ascii="Arial" w:hAnsi="Arial" w:cs="Arial"/>
                <w:color w:val="000000"/>
              </w:rPr>
            </w:pPr>
            <w:r w:rsidRPr="00822889">
              <w:rPr>
                <w:rFonts w:ascii="Arial" w:hAnsi="Arial" w:cs="Arial"/>
                <w:color w:val="000000"/>
              </w:rPr>
              <w:t>Osidda</w:t>
            </w:r>
          </w:p>
        </w:tc>
        <w:tc>
          <w:tcPr>
            <w:tcW w:w="1041" w:type="dxa"/>
            <w:vAlign w:val="center"/>
          </w:tcPr>
          <w:p w:rsidR="00DA5409" w:rsidRPr="00822889" w:rsidRDefault="00DA5409" w:rsidP="00DA5409">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DA5409"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DA5409" w:rsidRPr="00822889" w:rsidRDefault="0063222B" w:rsidP="006C38D6">
            <w:pPr>
              <w:spacing w:after="0" w:line="240" w:lineRule="auto"/>
              <w:jc w:val="center"/>
              <w:rPr>
                <w:rFonts w:ascii="Arial" w:hAnsi="Arial" w:cs="Arial"/>
                <w:color w:val="000000"/>
              </w:rPr>
            </w:pPr>
            <w:r>
              <w:rPr>
                <w:rFonts w:ascii="Arial" w:hAnsi="Arial" w:cs="Arial"/>
                <w:color w:val="000000"/>
              </w:rPr>
              <w:t>34,</w:t>
            </w:r>
            <w:r w:rsidR="006C38D6">
              <w:rPr>
                <w:rFonts w:ascii="Arial" w:hAnsi="Arial" w:cs="Arial"/>
                <w:color w:val="000000"/>
              </w:rPr>
              <w:t>2</w:t>
            </w:r>
            <w:r>
              <w:rPr>
                <w:rFonts w:ascii="Arial" w:hAnsi="Arial" w:cs="Arial"/>
                <w:color w:val="000000"/>
              </w:rPr>
              <w:t>%</w:t>
            </w:r>
          </w:p>
        </w:tc>
        <w:tc>
          <w:tcPr>
            <w:tcW w:w="2278" w:type="dxa"/>
            <w:shd w:val="clear" w:color="auto" w:fill="auto"/>
            <w:noWrap/>
            <w:vAlign w:val="center"/>
            <w:hideMark/>
          </w:tcPr>
          <w:p w:rsidR="00DA5409" w:rsidRPr="00822889" w:rsidRDefault="00DA5409" w:rsidP="00DA5409">
            <w:pPr>
              <w:spacing w:after="0" w:line="240" w:lineRule="auto"/>
              <w:jc w:val="center"/>
              <w:rPr>
                <w:rFonts w:ascii="Arial" w:hAnsi="Arial" w:cs="Arial"/>
                <w:color w:val="000000"/>
              </w:rPr>
            </w:pPr>
            <w:r w:rsidRPr="00822889">
              <w:rPr>
                <w:rFonts w:ascii="Arial" w:hAnsi="Arial" w:cs="Arial"/>
                <w:color w:val="000000"/>
              </w:rPr>
              <w:t>0,79</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090002</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Alà dei Sardi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6C38D6">
            <w:pPr>
              <w:spacing w:after="0" w:line="240" w:lineRule="auto"/>
              <w:jc w:val="center"/>
              <w:rPr>
                <w:rFonts w:ascii="Arial" w:hAnsi="Arial" w:cs="Arial"/>
                <w:color w:val="000000"/>
              </w:rPr>
            </w:pPr>
            <w:r>
              <w:rPr>
                <w:rFonts w:ascii="Arial" w:hAnsi="Arial" w:cs="Arial"/>
                <w:color w:val="000000"/>
              </w:rPr>
              <w:t>34,6%</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0,68</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090092</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San Teodoro</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6C38D6" w:rsidP="006C38D6">
            <w:pPr>
              <w:spacing w:after="0" w:line="240" w:lineRule="auto"/>
              <w:jc w:val="center"/>
              <w:rPr>
                <w:rFonts w:ascii="Arial" w:hAnsi="Arial" w:cs="Arial"/>
                <w:color w:val="000000"/>
              </w:rPr>
            </w:pPr>
            <w:r>
              <w:rPr>
                <w:rFonts w:ascii="Arial" w:hAnsi="Arial" w:cs="Arial"/>
                <w:color w:val="000000"/>
              </w:rPr>
              <w:t>31,3</w:t>
            </w:r>
            <w:r w:rsidR="00E0349B">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0,66</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091090</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Teti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E0349B" w:rsidP="006C38D6">
            <w:pPr>
              <w:spacing w:after="0" w:line="240" w:lineRule="auto"/>
              <w:jc w:val="center"/>
              <w:rPr>
                <w:rFonts w:ascii="Arial" w:hAnsi="Arial" w:cs="Arial"/>
                <w:color w:val="000000"/>
              </w:rPr>
            </w:pPr>
            <w:r>
              <w:rPr>
                <w:rFonts w:ascii="Arial" w:hAnsi="Arial" w:cs="Arial"/>
                <w:color w:val="000000"/>
              </w:rPr>
              <w:t>59,7%</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0,65</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090090</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Padru</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6C38D6">
            <w:pPr>
              <w:spacing w:after="0" w:line="240" w:lineRule="auto"/>
              <w:jc w:val="center"/>
              <w:rPr>
                <w:rFonts w:ascii="Arial" w:hAnsi="Arial" w:cs="Arial"/>
                <w:color w:val="000000"/>
              </w:rPr>
            </w:pPr>
            <w:r>
              <w:rPr>
                <w:rFonts w:ascii="Arial" w:hAnsi="Arial" w:cs="Arial"/>
                <w:color w:val="000000"/>
              </w:rPr>
              <w:t>51,</w:t>
            </w:r>
            <w:r w:rsidR="006C38D6">
              <w:rPr>
                <w:rFonts w:ascii="Arial" w:hAnsi="Arial" w:cs="Arial"/>
                <w:color w:val="000000"/>
              </w:rPr>
              <w:t>9</w:t>
            </w:r>
            <w:r>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0,65</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091097</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Triei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4</w:t>
            </w:r>
          </w:p>
        </w:tc>
        <w:tc>
          <w:tcPr>
            <w:tcW w:w="2039" w:type="dxa"/>
            <w:vAlign w:val="center"/>
          </w:tcPr>
          <w:p w:rsidR="00E0349B" w:rsidRPr="00822889" w:rsidRDefault="00E0349B" w:rsidP="006C38D6">
            <w:pPr>
              <w:spacing w:after="0" w:line="240" w:lineRule="auto"/>
              <w:jc w:val="center"/>
              <w:rPr>
                <w:rFonts w:ascii="Arial" w:hAnsi="Arial" w:cs="Arial"/>
                <w:color w:val="000000"/>
              </w:rPr>
            </w:pPr>
            <w:r>
              <w:rPr>
                <w:rFonts w:ascii="Arial" w:hAnsi="Arial" w:cs="Arial"/>
                <w:color w:val="000000"/>
              </w:rPr>
              <w:t>33,</w:t>
            </w:r>
            <w:r w:rsidR="006C38D6">
              <w:rPr>
                <w:rFonts w:ascii="Arial" w:hAnsi="Arial" w:cs="Arial"/>
                <w:color w:val="000000"/>
              </w:rPr>
              <w:t>7</w:t>
            </w:r>
            <w:r>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0,65</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091091</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Tiana</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E0349B" w:rsidP="006C38D6">
            <w:pPr>
              <w:spacing w:after="0" w:line="240" w:lineRule="auto"/>
              <w:jc w:val="center"/>
              <w:rPr>
                <w:rFonts w:ascii="Arial" w:hAnsi="Arial" w:cs="Arial"/>
                <w:color w:val="000000"/>
              </w:rPr>
            </w:pPr>
            <w:r>
              <w:rPr>
                <w:rFonts w:ascii="Arial" w:hAnsi="Arial" w:cs="Arial"/>
                <w:color w:val="000000"/>
              </w:rPr>
              <w:t>58,2%</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0,64</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091019</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Elini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4</w:t>
            </w:r>
          </w:p>
        </w:tc>
        <w:tc>
          <w:tcPr>
            <w:tcW w:w="2039" w:type="dxa"/>
            <w:vAlign w:val="center"/>
          </w:tcPr>
          <w:p w:rsidR="00E0349B" w:rsidRPr="00822889" w:rsidRDefault="00E0349B" w:rsidP="006C38D6">
            <w:pPr>
              <w:spacing w:after="0" w:line="240" w:lineRule="auto"/>
              <w:jc w:val="center"/>
              <w:rPr>
                <w:rFonts w:ascii="Arial" w:hAnsi="Arial" w:cs="Arial"/>
                <w:color w:val="000000"/>
              </w:rPr>
            </w:pPr>
            <w:r>
              <w:rPr>
                <w:rFonts w:ascii="Arial" w:hAnsi="Arial" w:cs="Arial"/>
                <w:color w:val="000000"/>
              </w:rPr>
              <w:t>44,</w:t>
            </w:r>
            <w:r w:rsidR="006C38D6">
              <w:rPr>
                <w:rFonts w:ascii="Arial" w:hAnsi="Arial" w:cs="Arial"/>
                <w:color w:val="000000"/>
              </w:rPr>
              <w:t>8</w:t>
            </w:r>
            <w:r>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0,62</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090074</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Trinità d'Agultu e Vignola</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32,9%</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0,62</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091003</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Atzara</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35,7%</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0,61</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lastRenderedPageBreak/>
              <w:t>091046</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Mamoiada</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34,0%</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0,61</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091062</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Orgosolo</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402762" w:rsidP="00402762">
            <w:pPr>
              <w:spacing w:after="0" w:line="240" w:lineRule="auto"/>
              <w:jc w:val="center"/>
              <w:rPr>
                <w:rFonts w:ascii="Arial" w:hAnsi="Arial" w:cs="Arial"/>
                <w:color w:val="000000"/>
              </w:rPr>
            </w:pPr>
            <w:r>
              <w:rPr>
                <w:rFonts w:ascii="Arial" w:hAnsi="Arial" w:cs="Arial"/>
                <w:color w:val="000000"/>
              </w:rPr>
              <w:t>32,5</w:t>
            </w:r>
            <w:r w:rsidR="00E0349B">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0,59</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090062</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Aglientu</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40,1%</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0,59</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090009</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Berchidda</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37,8%</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0,57</w:t>
            </w:r>
          </w:p>
        </w:tc>
      </w:tr>
      <w:tr w:rsidR="008723D0" w:rsidRPr="00822889" w:rsidTr="0063222B">
        <w:trPr>
          <w:trHeight w:val="300"/>
        </w:trPr>
        <w:tc>
          <w:tcPr>
            <w:tcW w:w="1980" w:type="dxa"/>
            <w:shd w:val="clear" w:color="auto" w:fill="auto"/>
            <w:noWrap/>
            <w:vAlign w:val="center"/>
            <w:hideMark/>
          </w:tcPr>
          <w:p w:rsidR="008723D0" w:rsidRPr="00822889" w:rsidRDefault="008723D0" w:rsidP="008723D0">
            <w:pPr>
              <w:spacing w:after="0" w:line="240" w:lineRule="auto"/>
              <w:jc w:val="center"/>
              <w:rPr>
                <w:rFonts w:ascii="Arial" w:hAnsi="Arial" w:cs="Arial"/>
                <w:color w:val="000000"/>
              </w:rPr>
            </w:pPr>
            <w:r w:rsidRPr="00822889">
              <w:rPr>
                <w:rFonts w:ascii="Arial" w:hAnsi="Arial" w:cs="Arial"/>
                <w:color w:val="000000"/>
              </w:rPr>
              <w:t>095032</w:t>
            </w:r>
          </w:p>
        </w:tc>
        <w:tc>
          <w:tcPr>
            <w:tcW w:w="2059" w:type="dxa"/>
            <w:shd w:val="clear" w:color="auto" w:fill="auto"/>
            <w:vAlign w:val="center"/>
            <w:hideMark/>
          </w:tcPr>
          <w:p w:rsidR="008723D0" w:rsidRPr="00822889" w:rsidRDefault="008723D0" w:rsidP="008723D0">
            <w:pPr>
              <w:spacing w:after="0" w:line="240" w:lineRule="auto"/>
              <w:jc w:val="center"/>
              <w:rPr>
                <w:rFonts w:ascii="Arial" w:hAnsi="Arial" w:cs="Arial"/>
                <w:color w:val="000000"/>
              </w:rPr>
            </w:pPr>
            <w:r w:rsidRPr="00822889">
              <w:rPr>
                <w:rFonts w:ascii="Arial" w:hAnsi="Arial" w:cs="Arial"/>
                <w:color w:val="000000"/>
              </w:rPr>
              <w:t>Neoneli</w:t>
            </w:r>
          </w:p>
        </w:tc>
        <w:tc>
          <w:tcPr>
            <w:tcW w:w="1041" w:type="dxa"/>
            <w:vAlign w:val="center"/>
          </w:tcPr>
          <w:p w:rsidR="008723D0" w:rsidRPr="00822889" w:rsidRDefault="008723D0" w:rsidP="008723D0">
            <w:pPr>
              <w:spacing w:after="0" w:line="240" w:lineRule="auto"/>
              <w:jc w:val="center"/>
              <w:rPr>
                <w:rFonts w:ascii="Arial" w:hAnsi="Arial" w:cs="Arial"/>
                <w:color w:val="000000"/>
              </w:rPr>
            </w:pPr>
            <w:r w:rsidRPr="00822889">
              <w:rPr>
                <w:rFonts w:ascii="Arial" w:hAnsi="Arial" w:cs="Arial"/>
                <w:color w:val="000000"/>
              </w:rPr>
              <w:t>OR</w:t>
            </w:r>
          </w:p>
        </w:tc>
        <w:tc>
          <w:tcPr>
            <w:tcW w:w="941" w:type="dxa"/>
            <w:vAlign w:val="center"/>
          </w:tcPr>
          <w:p w:rsidR="008723D0" w:rsidRPr="00822889" w:rsidRDefault="008723D0" w:rsidP="008723D0">
            <w:pPr>
              <w:spacing w:after="0" w:line="240" w:lineRule="auto"/>
              <w:jc w:val="center"/>
              <w:rPr>
                <w:rFonts w:ascii="Arial" w:hAnsi="Arial" w:cs="Arial"/>
                <w:color w:val="000000"/>
              </w:rPr>
            </w:pPr>
            <w:r>
              <w:rPr>
                <w:rFonts w:ascii="Arial" w:hAnsi="Arial" w:cs="Arial"/>
                <w:color w:val="000000"/>
              </w:rPr>
              <w:t>Oristano</w:t>
            </w:r>
          </w:p>
        </w:tc>
        <w:tc>
          <w:tcPr>
            <w:tcW w:w="2039" w:type="dxa"/>
            <w:vAlign w:val="center"/>
          </w:tcPr>
          <w:p w:rsidR="008723D0" w:rsidRPr="00822889" w:rsidRDefault="0063222B" w:rsidP="00402762">
            <w:pPr>
              <w:spacing w:after="0" w:line="240" w:lineRule="auto"/>
              <w:jc w:val="center"/>
              <w:rPr>
                <w:rFonts w:ascii="Arial" w:hAnsi="Arial" w:cs="Arial"/>
                <w:color w:val="000000"/>
              </w:rPr>
            </w:pPr>
            <w:r>
              <w:rPr>
                <w:rFonts w:ascii="Arial" w:hAnsi="Arial" w:cs="Arial"/>
                <w:color w:val="000000"/>
              </w:rPr>
              <w:t>38,5%</w:t>
            </w:r>
          </w:p>
        </w:tc>
        <w:tc>
          <w:tcPr>
            <w:tcW w:w="2278" w:type="dxa"/>
            <w:shd w:val="clear" w:color="auto" w:fill="auto"/>
            <w:noWrap/>
            <w:vAlign w:val="center"/>
            <w:hideMark/>
          </w:tcPr>
          <w:p w:rsidR="008723D0" w:rsidRPr="00822889" w:rsidRDefault="008723D0" w:rsidP="008723D0">
            <w:pPr>
              <w:spacing w:after="0" w:line="240" w:lineRule="auto"/>
              <w:jc w:val="center"/>
              <w:rPr>
                <w:rFonts w:ascii="Arial" w:hAnsi="Arial" w:cs="Arial"/>
                <w:color w:val="000000"/>
              </w:rPr>
            </w:pPr>
            <w:r w:rsidRPr="00822889">
              <w:rPr>
                <w:rFonts w:ascii="Arial" w:hAnsi="Arial" w:cs="Arial"/>
                <w:color w:val="000000"/>
              </w:rPr>
              <w:t>0,55</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090037</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Luras</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42,8%</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0,55</w:t>
            </w:r>
          </w:p>
        </w:tc>
      </w:tr>
      <w:tr w:rsidR="00E0349B" w:rsidRPr="005439FF" w:rsidTr="0063222B">
        <w:trPr>
          <w:trHeight w:val="300"/>
        </w:trPr>
        <w:tc>
          <w:tcPr>
            <w:tcW w:w="1980" w:type="dxa"/>
            <w:shd w:val="clear" w:color="auto" w:fill="auto"/>
            <w:noWrap/>
          </w:tcPr>
          <w:p w:rsidR="00E0349B" w:rsidRPr="001E058D" w:rsidRDefault="00E0349B" w:rsidP="00E0349B">
            <w:pPr>
              <w:spacing w:after="0" w:line="240" w:lineRule="auto"/>
              <w:jc w:val="center"/>
              <w:rPr>
                <w:rFonts w:ascii="Arial" w:hAnsi="Arial" w:cs="Arial"/>
                <w:color w:val="000000"/>
              </w:rPr>
            </w:pPr>
            <w:r w:rsidRPr="001E058D">
              <w:rPr>
                <w:rFonts w:ascii="Arial" w:hAnsi="Arial" w:cs="Arial"/>
                <w:color w:val="000000"/>
              </w:rPr>
              <w:t>095034</w:t>
            </w:r>
          </w:p>
        </w:tc>
        <w:tc>
          <w:tcPr>
            <w:tcW w:w="2059" w:type="dxa"/>
            <w:shd w:val="clear" w:color="auto" w:fill="auto"/>
          </w:tcPr>
          <w:p w:rsidR="00E0349B" w:rsidRPr="001E058D" w:rsidRDefault="00E0349B" w:rsidP="00E0349B">
            <w:pPr>
              <w:spacing w:after="0" w:line="240" w:lineRule="auto"/>
              <w:jc w:val="center"/>
              <w:rPr>
                <w:rFonts w:ascii="Arial" w:hAnsi="Arial" w:cs="Arial"/>
                <w:color w:val="000000"/>
              </w:rPr>
            </w:pPr>
            <w:r w:rsidRPr="001E058D">
              <w:rPr>
                <w:rFonts w:ascii="Arial" w:hAnsi="Arial" w:cs="Arial"/>
                <w:color w:val="000000"/>
              </w:rPr>
              <w:t>Nughedu Santa Vittoria</w:t>
            </w:r>
          </w:p>
        </w:tc>
        <w:tc>
          <w:tcPr>
            <w:tcW w:w="1041" w:type="dxa"/>
            <w:vAlign w:val="center"/>
          </w:tcPr>
          <w:p w:rsidR="00E0349B" w:rsidRPr="001E058D" w:rsidRDefault="00E0349B" w:rsidP="00E0349B">
            <w:pPr>
              <w:spacing w:after="0" w:line="240" w:lineRule="auto"/>
              <w:jc w:val="center"/>
              <w:rPr>
                <w:rFonts w:ascii="Arial" w:hAnsi="Arial" w:cs="Arial"/>
                <w:color w:val="000000"/>
              </w:rPr>
            </w:pPr>
            <w:r w:rsidRPr="001E058D">
              <w:rPr>
                <w:rFonts w:ascii="Arial" w:hAnsi="Arial" w:cs="Arial"/>
                <w:color w:val="000000"/>
              </w:rPr>
              <w:t>OR</w:t>
            </w:r>
          </w:p>
        </w:tc>
        <w:tc>
          <w:tcPr>
            <w:tcW w:w="941" w:type="dxa"/>
            <w:vAlign w:val="center"/>
          </w:tcPr>
          <w:p w:rsidR="00E0349B" w:rsidRPr="001E058D" w:rsidRDefault="00E0349B" w:rsidP="00E0349B">
            <w:pPr>
              <w:spacing w:after="0" w:line="240" w:lineRule="auto"/>
              <w:jc w:val="center"/>
              <w:rPr>
                <w:rFonts w:ascii="Arial" w:hAnsi="Arial" w:cs="Arial"/>
                <w:color w:val="000000"/>
              </w:rPr>
            </w:pPr>
            <w:r>
              <w:rPr>
                <w:rFonts w:ascii="Arial" w:hAnsi="Arial" w:cs="Arial"/>
                <w:color w:val="000000"/>
              </w:rPr>
              <w:t>ASL n. 5</w:t>
            </w:r>
          </w:p>
        </w:tc>
        <w:tc>
          <w:tcPr>
            <w:tcW w:w="2039" w:type="dxa"/>
            <w:vAlign w:val="center"/>
          </w:tcPr>
          <w:p w:rsidR="00E0349B" w:rsidRPr="001E058D" w:rsidRDefault="00E0349B" w:rsidP="00402762">
            <w:pPr>
              <w:spacing w:after="0" w:line="240" w:lineRule="auto"/>
              <w:jc w:val="center"/>
              <w:rPr>
                <w:rFonts w:ascii="Arial" w:hAnsi="Arial" w:cs="Arial"/>
                <w:color w:val="000000"/>
              </w:rPr>
            </w:pPr>
            <w:r>
              <w:rPr>
                <w:rFonts w:ascii="Arial" w:hAnsi="Arial" w:cs="Arial"/>
                <w:color w:val="000000"/>
              </w:rPr>
              <w:t>35,</w:t>
            </w:r>
            <w:r w:rsidR="00402762">
              <w:rPr>
                <w:rFonts w:ascii="Arial" w:hAnsi="Arial" w:cs="Arial"/>
                <w:color w:val="000000"/>
              </w:rPr>
              <w:t>1</w:t>
            </w:r>
            <w:r>
              <w:rPr>
                <w:rFonts w:ascii="Arial" w:hAnsi="Arial" w:cs="Arial"/>
                <w:color w:val="000000"/>
              </w:rPr>
              <w:t>%</w:t>
            </w:r>
          </w:p>
        </w:tc>
        <w:tc>
          <w:tcPr>
            <w:tcW w:w="2278" w:type="dxa"/>
            <w:shd w:val="clear" w:color="auto" w:fill="auto"/>
            <w:noWrap/>
            <w:vAlign w:val="center"/>
          </w:tcPr>
          <w:p w:rsidR="00E0349B" w:rsidRPr="001E058D" w:rsidRDefault="00E0349B" w:rsidP="00E0349B">
            <w:pPr>
              <w:spacing w:after="0" w:line="240" w:lineRule="auto"/>
              <w:jc w:val="center"/>
              <w:rPr>
                <w:rFonts w:ascii="Arial" w:hAnsi="Arial" w:cs="Arial"/>
                <w:color w:val="000000"/>
              </w:rPr>
            </w:pPr>
            <w:r w:rsidRPr="001E058D">
              <w:rPr>
                <w:rFonts w:ascii="Arial" w:hAnsi="Arial" w:cs="Arial"/>
                <w:color w:val="000000"/>
              </w:rPr>
              <w:t>0,55</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090024</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Cheremule</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1</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34,3%</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0,54</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091039</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Loceri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4</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35,</w:t>
            </w:r>
            <w:r w:rsidR="00402762">
              <w:rPr>
                <w:rFonts w:ascii="Arial" w:hAnsi="Arial" w:cs="Arial"/>
                <w:color w:val="000000"/>
              </w:rPr>
              <w:t>4</w:t>
            </w:r>
            <w:r>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0,52</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091088</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Talana</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4</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36,3%</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0,52</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091071</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Ovodda</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51,7%</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0,51</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090041</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Monti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31,6%</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0,50</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090036</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Luogosanto</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41,4%</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0,50</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091004</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Austis</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402762" w:rsidP="00402762">
            <w:pPr>
              <w:spacing w:after="0" w:line="240" w:lineRule="auto"/>
              <w:jc w:val="center"/>
              <w:rPr>
                <w:rFonts w:ascii="Arial" w:hAnsi="Arial" w:cs="Arial"/>
                <w:color w:val="000000"/>
              </w:rPr>
            </w:pPr>
            <w:r>
              <w:rPr>
                <w:rFonts w:ascii="Arial" w:hAnsi="Arial" w:cs="Arial"/>
                <w:color w:val="000000"/>
              </w:rPr>
              <w:t>60</w:t>
            </w:r>
            <w:r w:rsidR="00E0349B">
              <w:rPr>
                <w:rFonts w:ascii="Arial" w:hAnsi="Arial" w:cs="Arial"/>
                <w:color w:val="000000"/>
              </w:rPr>
              <w:t>,</w:t>
            </w:r>
            <w:r>
              <w:rPr>
                <w:rFonts w:ascii="Arial" w:hAnsi="Arial" w:cs="Arial"/>
                <w:color w:val="000000"/>
              </w:rPr>
              <w:t>0</w:t>
            </w:r>
            <w:r w:rsidR="00E0349B">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0,49</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091057</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Olzai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52,</w:t>
            </w:r>
            <w:r w:rsidR="00402762">
              <w:rPr>
                <w:rFonts w:ascii="Arial" w:hAnsi="Arial" w:cs="Arial"/>
                <w:color w:val="000000"/>
              </w:rPr>
              <w:t>5</w:t>
            </w:r>
            <w:r>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0,49</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091104</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Lodine</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402762" w:rsidP="00402762">
            <w:pPr>
              <w:spacing w:after="0" w:line="240" w:lineRule="auto"/>
              <w:jc w:val="center"/>
              <w:rPr>
                <w:rFonts w:ascii="Arial" w:hAnsi="Arial" w:cs="Arial"/>
                <w:color w:val="000000"/>
              </w:rPr>
            </w:pPr>
            <w:r>
              <w:rPr>
                <w:rFonts w:ascii="Arial" w:hAnsi="Arial" w:cs="Arial"/>
                <w:color w:val="000000"/>
              </w:rPr>
              <w:t>43,9</w:t>
            </w:r>
            <w:r w:rsidR="00E0349B">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0,49</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091094</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Torpè</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30,4%</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0,48</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091031</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Girasole</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4</w:t>
            </w:r>
          </w:p>
        </w:tc>
        <w:tc>
          <w:tcPr>
            <w:tcW w:w="2039" w:type="dxa"/>
            <w:vAlign w:val="center"/>
          </w:tcPr>
          <w:p w:rsidR="00E0349B" w:rsidRPr="00822889" w:rsidRDefault="00402762" w:rsidP="00402762">
            <w:pPr>
              <w:spacing w:after="0" w:line="240" w:lineRule="auto"/>
              <w:jc w:val="center"/>
              <w:rPr>
                <w:rFonts w:ascii="Arial" w:hAnsi="Arial" w:cs="Arial"/>
                <w:color w:val="000000"/>
              </w:rPr>
            </w:pPr>
            <w:r>
              <w:rPr>
                <w:rFonts w:ascii="Arial" w:hAnsi="Arial" w:cs="Arial"/>
                <w:color w:val="000000"/>
              </w:rPr>
              <w:t>35,3</w:t>
            </w:r>
            <w:r w:rsidR="00E0349B">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0,48</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091056</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Ollolai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3</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43,</w:t>
            </w:r>
            <w:r w:rsidR="00402762">
              <w:rPr>
                <w:rFonts w:ascii="Arial" w:hAnsi="Arial" w:cs="Arial"/>
                <w:color w:val="000000"/>
              </w:rPr>
              <w:t>9</w:t>
            </w:r>
            <w:r>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0,47</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091099</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Urzulei</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NU</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4</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35,</w:t>
            </w:r>
            <w:r w:rsidR="00402762">
              <w:rPr>
                <w:rFonts w:ascii="Arial" w:hAnsi="Arial" w:cs="Arial"/>
                <w:color w:val="000000"/>
              </w:rPr>
              <w:t>3</w:t>
            </w:r>
            <w:r>
              <w:rPr>
                <w:rFonts w:ascii="Arial" w:hAnsi="Arial" w:cs="Arial"/>
                <w:color w:val="000000"/>
              </w:rPr>
              <w:t>%</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0,47</w:t>
            </w:r>
          </w:p>
        </w:tc>
      </w:tr>
      <w:tr w:rsidR="00E0349B" w:rsidRPr="00822889" w:rsidTr="0063222B">
        <w:trPr>
          <w:trHeight w:val="300"/>
        </w:trPr>
        <w:tc>
          <w:tcPr>
            <w:tcW w:w="1980"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090001</w:t>
            </w:r>
          </w:p>
        </w:tc>
        <w:tc>
          <w:tcPr>
            <w:tcW w:w="2059" w:type="dxa"/>
            <w:shd w:val="clear" w:color="auto" w:fill="auto"/>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Aggius</w:t>
            </w:r>
          </w:p>
        </w:tc>
        <w:tc>
          <w:tcPr>
            <w:tcW w:w="1041" w:type="dxa"/>
            <w:vAlign w:val="center"/>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SS</w:t>
            </w:r>
          </w:p>
        </w:tc>
        <w:tc>
          <w:tcPr>
            <w:tcW w:w="941" w:type="dxa"/>
            <w:vAlign w:val="center"/>
          </w:tcPr>
          <w:p w:rsidR="00E0349B" w:rsidRPr="00822889"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822889" w:rsidRDefault="00E0349B" w:rsidP="00402762">
            <w:pPr>
              <w:spacing w:after="0" w:line="240" w:lineRule="auto"/>
              <w:jc w:val="center"/>
              <w:rPr>
                <w:rFonts w:ascii="Arial" w:hAnsi="Arial" w:cs="Arial"/>
                <w:color w:val="000000"/>
              </w:rPr>
            </w:pPr>
            <w:r>
              <w:rPr>
                <w:rFonts w:ascii="Arial" w:hAnsi="Arial" w:cs="Arial"/>
                <w:color w:val="000000"/>
              </w:rPr>
              <w:t>38,0%</w:t>
            </w:r>
          </w:p>
        </w:tc>
        <w:tc>
          <w:tcPr>
            <w:tcW w:w="2278" w:type="dxa"/>
            <w:shd w:val="clear" w:color="auto" w:fill="auto"/>
            <w:noWrap/>
            <w:vAlign w:val="center"/>
            <w:hideMark/>
          </w:tcPr>
          <w:p w:rsidR="00E0349B" w:rsidRPr="00822889" w:rsidRDefault="00E0349B" w:rsidP="00E0349B">
            <w:pPr>
              <w:spacing w:after="0" w:line="240" w:lineRule="auto"/>
              <w:jc w:val="center"/>
              <w:rPr>
                <w:rFonts w:ascii="Arial" w:hAnsi="Arial" w:cs="Arial"/>
                <w:color w:val="000000"/>
              </w:rPr>
            </w:pPr>
            <w:r w:rsidRPr="00822889">
              <w:rPr>
                <w:rFonts w:ascii="Arial" w:hAnsi="Arial" w:cs="Arial"/>
                <w:color w:val="000000"/>
              </w:rPr>
              <w:t>0,47</w:t>
            </w:r>
          </w:p>
        </w:tc>
      </w:tr>
      <w:tr w:rsidR="00E0349B" w:rsidRPr="00F92AD5" w:rsidTr="0063222B">
        <w:trPr>
          <w:trHeight w:val="300"/>
        </w:trPr>
        <w:tc>
          <w:tcPr>
            <w:tcW w:w="1980" w:type="dxa"/>
            <w:shd w:val="clear" w:color="auto" w:fill="auto"/>
            <w:noWrap/>
            <w:vAlign w:val="center"/>
            <w:hideMark/>
          </w:tcPr>
          <w:p w:rsidR="00E0349B" w:rsidRPr="00F92AD5" w:rsidRDefault="00E0349B" w:rsidP="00E0349B">
            <w:pPr>
              <w:spacing w:after="0" w:line="240" w:lineRule="auto"/>
              <w:jc w:val="center"/>
              <w:rPr>
                <w:rFonts w:ascii="Arial" w:hAnsi="Arial" w:cs="Arial"/>
                <w:color w:val="000000"/>
              </w:rPr>
            </w:pPr>
            <w:r w:rsidRPr="00F92AD5">
              <w:rPr>
                <w:rFonts w:ascii="Arial" w:hAnsi="Arial" w:cs="Arial"/>
                <w:color w:val="000000"/>
              </w:rPr>
              <w:t>090080</w:t>
            </w:r>
          </w:p>
        </w:tc>
        <w:tc>
          <w:tcPr>
            <w:tcW w:w="2059" w:type="dxa"/>
            <w:shd w:val="clear" w:color="auto" w:fill="auto"/>
            <w:vAlign w:val="center"/>
            <w:hideMark/>
          </w:tcPr>
          <w:p w:rsidR="00E0349B" w:rsidRPr="00F92AD5" w:rsidRDefault="00E0349B" w:rsidP="00E0349B">
            <w:pPr>
              <w:spacing w:after="0" w:line="240" w:lineRule="auto"/>
              <w:jc w:val="center"/>
              <w:rPr>
                <w:rFonts w:ascii="Arial" w:hAnsi="Arial" w:cs="Arial"/>
                <w:color w:val="000000"/>
              </w:rPr>
            </w:pPr>
            <w:r>
              <w:rPr>
                <w:rFonts w:ascii="Arial" w:hAnsi="Arial" w:cs="Arial"/>
                <w:color w:val="000000"/>
              </w:rPr>
              <w:t>Telti</w:t>
            </w:r>
          </w:p>
        </w:tc>
        <w:tc>
          <w:tcPr>
            <w:tcW w:w="1041" w:type="dxa"/>
            <w:vAlign w:val="center"/>
          </w:tcPr>
          <w:p w:rsidR="00E0349B" w:rsidRPr="00F92AD5" w:rsidRDefault="00E0349B" w:rsidP="00E0349B">
            <w:pPr>
              <w:spacing w:after="0" w:line="240" w:lineRule="auto"/>
              <w:jc w:val="center"/>
              <w:rPr>
                <w:rFonts w:ascii="Arial" w:hAnsi="Arial" w:cs="Arial"/>
                <w:color w:val="000000"/>
              </w:rPr>
            </w:pPr>
            <w:r w:rsidRPr="00F92AD5">
              <w:rPr>
                <w:rFonts w:ascii="Arial" w:hAnsi="Arial" w:cs="Arial"/>
                <w:color w:val="000000"/>
              </w:rPr>
              <w:t>SS</w:t>
            </w:r>
          </w:p>
        </w:tc>
        <w:tc>
          <w:tcPr>
            <w:tcW w:w="941" w:type="dxa"/>
            <w:vAlign w:val="center"/>
          </w:tcPr>
          <w:p w:rsidR="00E0349B" w:rsidRPr="00F92AD5" w:rsidRDefault="00E0349B" w:rsidP="00E0349B">
            <w:pPr>
              <w:spacing w:after="0" w:line="240" w:lineRule="auto"/>
              <w:jc w:val="center"/>
              <w:rPr>
                <w:rFonts w:ascii="Arial" w:hAnsi="Arial" w:cs="Arial"/>
                <w:color w:val="000000"/>
              </w:rPr>
            </w:pPr>
            <w:r>
              <w:rPr>
                <w:rFonts w:ascii="Arial" w:hAnsi="Arial" w:cs="Arial"/>
                <w:color w:val="000000"/>
              </w:rPr>
              <w:t>ASL n. 2</w:t>
            </w:r>
          </w:p>
        </w:tc>
        <w:tc>
          <w:tcPr>
            <w:tcW w:w="2039" w:type="dxa"/>
            <w:vAlign w:val="center"/>
          </w:tcPr>
          <w:p w:rsidR="00E0349B" w:rsidRPr="00F92AD5" w:rsidRDefault="00E0349B" w:rsidP="00402762">
            <w:pPr>
              <w:spacing w:after="0" w:line="240" w:lineRule="auto"/>
              <w:jc w:val="center"/>
              <w:rPr>
                <w:rFonts w:ascii="Arial" w:hAnsi="Arial" w:cs="Arial"/>
                <w:color w:val="000000"/>
              </w:rPr>
            </w:pPr>
            <w:r>
              <w:rPr>
                <w:rFonts w:ascii="Arial" w:hAnsi="Arial" w:cs="Arial"/>
                <w:color w:val="000000"/>
              </w:rPr>
              <w:t>31,4%</w:t>
            </w:r>
          </w:p>
        </w:tc>
        <w:tc>
          <w:tcPr>
            <w:tcW w:w="2278" w:type="dxa"/>
            <w:shd w:val="clear" w:color="auto" w:fill="auto"/>
            <w:noWrap/>
            <w:vAlign w:val="center"/>
            <w:hideMark/>
          </w:tcPr>
          <w:p w:rsidR="00E0349B" w:rsidRPr="00F92AD5" w:rsidRDefault="00E0349B" w:rsidP="00E0349B">
            <w:pPr>
              <w:spacing w:after="0" w:line="240" w:lineRule="auto"/>
              <w:jc w:val="center"/>
              <w:rPr>
                <w:rFonts w:ascii="Arial" w:hAnsi="Arial" w:cs="Arial"/>
                <w:color w:val="000000"/>
              </w:rPr>
            </w:pPr>
            <w:r w:rsidRPr="00F92AD5">
              <w:rPr>
                <w:rFonts w:ascii="Arial" w:hAnsi="Arial" w:cs="Arial"/>
                <w:color w:val="000000"/>
              </w:rPr>
              <w:t>0,46</w:t>
            </w:r>
          </w:p>
        </w:tc>
      </w:tr>
    </w:tbl>
    <w:p w:rsidR="00822889" w:rsidRPr="00F92AD5" w:rsidRDefault="00822889" w:rsidP="00D12E95">
      <w:pPr>
        <w:spacing w:line="360" w:lineRule="auto"/>
        <w:jc w:val="both"/>
        <w:rPr>
          <w:rFonts w:ascii="Arial" w:eastAsia="Arial" w:hAnsi="Arial" w:cs="Arial"/>
          <w:color w:val="000000"/>
          <w:shd w:val="clear" w:color="auto" w:fill="FFFFFF"/>
        </w:rPr>
      </w:pPr>
    </w:p>
    <w:p w:rsidR="00F92AD5" w:rsidRPr="00A43F95" w:rsidRDefault="008D39FE" w:rsidP="00F15016">
      <w:pPr>
        <w:spacing w:after="0" w:line="360" w:lineRule="auto"/>
        <w:ind w:right="-1"/>
        <w:jc w:val="both"/>
      </w:pPr>
      <w:r w:rsidRPr="00A43F95">
        <w:rPr>
          <w:rFonts w:ascii="Arial" w:eastAsia="Arial" w:hAnsi="Arial" w:cs="Arial"/>
          <w:color w:val="000000"/>
          <w:shd w:val="clear" w:color="auto" w:fill="FFFFFF"/>
        </w:rPr>
        <w:t xml:space="preserve">Come già riportato nel Capitolo 2 del presente Documento, </w:t>
      </w:r>
      <w:r w:rsidR="00F92AD5" w:rsidRPr="00A43F95">
        <w:rPr>
          <w:rFonts w:ascii="Arial" w:eastAsia="Arial" w:hAnsi="Arial" w:cs="Arial"/>
          <w:color w:val="000000"/>
          <w:shd w:val="clear" w:color="auto" w:fill="FFFFFF"/>
        </w:rPr>
        <w:t>l’art. 11, c.3, del D.Lgs. n. 101/2020</w:t>
      </w:r>
      <w:r w:rsidRPr="00A43F95">
        <w:rPr>
          <w:rFonts w:ascii="Arial" w:eastAsia="Arial" w:hAnsi="Arial" w:cs="Arial"/>
          <w:color w:val="000000"/>
          <w:shd w:val="clear" w:color="auto" w:fill="FFFFFF"/>
        </w:rPr>
        <w:t xml:space="preserve"> (</w:t>
      </w:r>
      <w:r w:rsidR="00F92AD5" w:rsidRPr="00A43F95">
        <w:rPr>
          <w:rFonts w:ascii="Arial" w:eastAsia="Arial" w:hAnsi="Arial" w:cs="Arial"/>
          <w:color w:val="000000"/>
          <w:shd w:val="clear" w:color="auto" w:fill="FFFFFF"/>
        </w:rPr>
        <w:t>intervenuto</w:t>
      </w:r>
      <w:r w:rsidRPr="00A43F95">
        <w:rPr>
          <w:rFonts w:ascii="Arial" w:eastAsia="Arial" w:hAnsi="Arial" w:cs="Arial"/>
          <w:color w:val="000000"/>
          <w:shd w:val="clear" w:color="auto" w:fill="FFFFFF"/>
        </w:rPr>
        <w:t xml:space="preserve"> successivamente </w:t>
      </w:r>
      <w:r w:rsidRPr="00A43F95">
        <w:rPr>
          <w:rFonts w:ascii="Arial" w:hAnsi="Arial" w:cs="Arial"/>
        </w:rPr>
        <w:t>al</w:t>
      </w:r>
      <w:r w:rsidRPr="00A43F95">
        <w:rPr>
          <w:rFonts w:ascii="Arial" w:hAnsi="Arial" w:cs="Arial"/>
          <w:color w:val="000000"/>
          <w:shd w:val="clear" w:color="auto" w:fill="FFFFFF"/>
        </w:rPr>
        <w:t>la suddetta Deliberazione della Giunta Regionale n. 7/49 del 12.02.2019)</w:t>
      </w:r>
      <w:r w:rsidR="00F92AD5" w:rsidRPr="00A43F95">
        <w:rPr>
          <w:rFonts w:ascii="Arial" w:eastAsia="Arial" w:hAnsi="Arial" w:cs="Arial"/>
          <w:color w:val="000000"/>
          <w:shd w:val="clear" w:color="auto" w:fill="FFFFFF"/>
        </w:rPr>
        <w:t xml:space="preserve"> stabilisce che le Regioni individua</w:t>
      </w:r>
      <w:r w:rsidR="00D95CA7" w:rsidRPr="00A43F95">
        <w:rPr>
          <w:rFonts w:ascii="Arial" w:eastAsia="Arial" w:hAnsi="Arial" w:cs="Arial"/>
          <w:color w:val="000000"/>
          <w:shd w:val="clear" w:color="auto" w:fill="FFFFFF"/>
        </w:rPr>
        <w:t>no</w:t>
      </w:r>
      <w:r w:rsidR="00F92AD5" w:rsidRPr="00A43F95">
        <w:rPr>
          <w:rFonts w:ascii="Arial" w:eastAsia="Arial" w:hAnsi="Arial" w:cs="Arial"/>
          <w:color w:val="000000"/>
          <w:shd w:val="clear" w:color="auto" w:fill="FFFFFF"/>
        </w:rPr>
        <w:t xml:space="preserve"> come aree prioritarie quelle aree nelle quali la stima della percentuale di edifici che supera il livello di 300 Bq/m</w:t>
      </w:r>
      <w:r w:rsidR="00F92AD5" w:rsidRPr="00A43F95">
        <w:rPr>
          <w:rFonts w:ascii="Arial" w:eastAsia="Arial" w:hAnsi="Arial" w:cs="Arial"/>
          <w:color w:val="000000"/>
          <w:shd w:val="clear" w:color="auto" w:fill="FFFFFF"/>
          <w:vertAlign w:val="superscript"/>
        </w:rPr>
        <w:t>3</w:t>
      </w:r>
      <w:r w:rsidR="00F92AD5" w:rsidRPr="00A43F95">
        <w:rPr>
          <w:rFonts w:ascii="Arial" w:eastAsia="Arial" w:hAnsi="Arial" w:cs="Arial"/>
          <w:color w:val="000000"/>
          <w:shd w:val="clear" w:color="auto" w:fill="FFFFFF"/>
        </w:rPr>
        <w:t xml:space="preserve"> di concentrazione di radon è pari o superiore al 15% degli edifici, anziché al 30%.</w:t>
      </w:r>
    </w:p>
    <w:p w:rsidR="00CF592E" w:rsidRDefault="003575F4" w:rsidP="005A6678">
      <w:pPr>
        <w:spacing w:after="0" w:line="360" w:lineRule="auto"/>
        <w:ind w:right="-1"/>
        <w:jc w:val="both"/>
        <w:rPr>
          <w:rFonts w:ascii="Arial" w:eastAsia="Arial" w:hAnsi="Arial" w:cs="Arial"/>
          <w:color w:val="000000"/>
          <w:highlight w:val="yellow"/>
          <w:shd w:val="clear" w:color="auto" w:fill="FFFFFF"/>
        </w:rPr>
      </w:pPr>
      <w:r w:rsidRPr="00A43F95">
        <w:rPr>
          <w:rFonts w:ascii="Arial" w:eastAsia="Arial" w:hAnsi="Arial" w:cs="Arial"/>
          <w:color w:val="000000"/>
          <w:shd w:val="clear" w:color="auto" w:fill="FFFFFF"/>
        </w:rPr>
        <w:t>Utilizzando tale nuovo criterio, i Comuni della Sardegna da individuare come aree prioritarie sarebbero - oltre ai 49 Comuni già classificati a rischio radon - 113 Comuni, per un totale di 162 Comuni.</w:t>
      </w:r>
    </w:p>
    <w:p w:rsidR="00CF592E" w:rsidRPr="00C76881" w:rsidRDefault="003575F4" w:rsidP="005A6678">
      <w:pPr>
        <w:spacing w:after="0" w:line="360" w:lineRule="auto"/>
        <w:ind w:right="-1"/>
        <w:jc w:val="both"/>
        <w:rPr>
          <w:rFonts w:ascii="Arial" w:eastAsia="Arial" w:hAnsi="Arial" w:cs="Arial"/>
          <w:color w:val="000000"/>
          <w:shd w:val="clear" w:color="auto" w:fill="FFFFFF"/>
        </w:rPr>
      </w:pPr>
      <w:r w:rsidRPr="00C76881">
        <w:rPr>
          <w:rFonts w:ascii="Arial" w:eastAsia="Arial" w:hAnsi="Arial" w:cs="Arial"/>
          <w:color w:val="000000"/>
          <w:shd w:val="clear" w:color="auto" w:fill="FFFFFF"/>
        </w:rPr>
        <w:t xml:space="preserve">Di tali 113 Comuni, </w:t>
      </w:r>
      <w:r w:rsidR="00A43F95" w:rsidRPr="00C76881">
        <w:rPr>
          <w:rFonts w:ascii="Arial" w:eastAsia="Arial" w:hAnsi="Arial" w:cs="Arial"/>
          <w:color w:val="000000"/>
          <w:shd w:val="clear" w:color="auto" w:fill="FFFFFF"/>
        </w:rPr>
        <w:t>i 57</w:t>
      </w:r>
      <w:r w:rsidR="00A43F95" w:rsidRPr="00C76881">
        <w:rPr>
          <w:rFonts w:ascii="Arial" w:hAnsi="Arial" w:cs="Arial"/>
        </w:rPr>
        <w:t xml:space="preserve"> riportati nella sottostante tabella sono caratterizzati da un indice di deprivazione multipla</w:t>
      </w:r>
      <w:r w:rsidR="00A43F95" w:rsidRPr="00031CFE">
        <w:rPr>
          <w:rFonts w:ascii="Arial" w:hAnsi="Arial" w:cs="Arial"/>
        </w:rPr>
        <w:t xml:space="preserve"> maggiore </w:t>
      </w:r>
      <w:r w:rsidR="00A43F95">
        <w:rPr>
          <w:rFonts w:ascii="Arial" w:hAnsi="Arial" w:cs="Arial"/>
        </w:rPr>
        <w:t>de</w:t>
      </w:r>
      <w:r w:rsidR="00A43F95" w:rsidRPr="00031CFE">
        <w:rPr>
          <w:rFonts w:ascii="Arial" w:hAnsi="Arial" w:cs="Arial"/>
        </w:rPr>
        <w:t>l valore medio (pari a 0,4</w:t>
      </w:r>
      <w:r w:rsidR="00A43F95">
        <w:rPr>
          <w:rFonts w:ascii="Arial" w:hAnsi="Arial" w:cs="Arial"/>
        </w:rPr>
        <w:t>8)</w:t>
      </w:r>
      <w:r w:rsidR="004B1D45">
        <w:rPr>
          <w:rFonts w:ascii="Arial" w:hAnsi="Arial" w:cs="Arial"/>
        </w:rPr>
        <w:t>,</w:t>
      </w:r>
      <w:r w:rsidR="00A43F95" w:rsidRPr="00C76881">
        <w:rPr>
          <w:rFonts w:ascii="Arial" w:hAnsi="Arial" w:cs="Arial"/>
        </w:rPr>
        <w:t xml:space="preserve">individuando così </w:t>
      </w:r>
      <w:r w:rsidR="00C76881">
        <w:rPr>
          <w:rFonts w:ascii="Arial" w:hAnsi="Arial" w:cs="Arial"/>
        </w:rPr>
        <w:t>ulteriori</w:t>
      </w:r>
      <w:r w:rsidR="00A43F95" w:rsidRPr="00C76881">
        <w:rPr>
          <w:rFonts w:ascii="Arial" w:hAnsi="Arial" w:cs="Arial"/>
        </w:rPr>
        <w:t xml:space="preserve"> aree territoriali </w:t>
      </w:r>
      <w:r w:rsidR="00C76881">
        <w:rPr>
          <w:rFonts w:ascii="Arial" w:hAnsi="Arial" w:cs="Arial"/>
        </w:rPr>
        <w:t xml:space="preserve">(oltre ai 32 Comuni di cui alla precedente tabella) </w:t>
      </w:r>
      <w:r w:rsidR="00A43F95" w:rsidRPr="00C76881">
        <w:rPr>
          <w:rFonts w:ascii="Arial" w:hAnsi="Arial" w:cs="Arial"/>
        </w:rPr>
        <w:t xml:space="preserve">nelle quali si dovrà </w:t>
      </w:r>
      <w:r w:rsidR="00C76881">
        <w:rPr>
          <w:rFonts w:ascii="Arial" w:hAnsi="Arial" w:cs="Arial"/>
        </w:rPr>
        <w:t>effettuare</w:t>
      </w:r>
      <w:r w:rsidR="00A43F95" w:rsidRPr="00C76881">
        <w:rPr>
          <w:rFonts w:ascii="Arial" w:hAnsi="Arial" w:cs="Arial"/>
        </w:rPr>
        <w:t xml:space="preserve"> un’azione più marcata</w:t>
      </w:r>
      <w:r w:rsidR="004B1D45" w:rsidRPr="00C76881">
        <w:rPr>
          <w:rFonts w:ascii="Arial" w:hAnsi="Arial" w:cs="Arial"/>
        </w:rPr>
        <w:t xml:space="preserve"> - rispetto ai complessivi 113 Comuni -</w:t>
      </w:r>
      <w:r w:rsidR="00A43F95" w:rsidRPr="00C76881">
        <w:rPr>
          <w:rFonts w:ascii="Arial" w:hAnsi="Arial" w:cs="Arial"/>
        </w:rPr>
        <w:t xml:space="preserve"> in termini di assistenza alle aziende per la prevenzione e riduzione del rischio in argomento.</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80"/>
        <w:gridCol w:w="2059"/>
        <w:gridCol w:w="941"/>
        <w:gridCol w:w="2745"/>
        <w:gridCol w:w="2693"/>
      </w:tblGrid>
      <w:tr w:rsidR="006C38D6" w:rsidRPr="00475F42" w:rsidTr="008D39FE">
        <w:trPr>
          <w:trHeight w:val="495"/>
          <w:tblHeader/>
        </w:trPr>
        <w:tc>
          <w:tcPr>
            <w:tcW w:w="1980" w:type="dxa"/>
            <w:shd w:val="clear" w:color="auto" w:fill="D9D9D9" w:themeFill="background1" w:themeFillShade="D9"/>
            <w:vAlign w:val="center"/>
            <w:hideMark/>
          </w:tcPr>
          <w:p w:rsidR="006C38D6" w:rsidRPr="00822889" w:rsidRDefault="006C38D6" w:rsidP="006C38D6">
            <w:pPr>
              <w:spacing w:after="0" w:line="240" w:lineRule="auto"/>
              <w:jc w:val="center"/>
              <w:rPr>
                <w:rFonts w:ascii="Arial" w:hAnsi="Arial" w:cs="Arial"/>
                <w:b/>
                <w:bCs/>
                <w:color w:val="000000"/>
              </w:rPr>
            </w:pPr>
            <w:r w:rsidRPr="00822889">
              <w:rPr>
                <w:rFonts w:ascii="Arial" w:hAnsi="Arial" w:cs="Arial"/>
                <w:b/>
                <w:bCs/>
                <w:color w:val="000000"/>
              </w:rPr>
              <w:t>Codice Istat</w:t>
            </w:r>
          </w:p>
        </w:tc>
        <w:tc>
          <w:tcPr>
            <w:tcW w:w="2059" w:type="dxa"/>
            <w:shd w:val="clear" w:color="auto" w:fill="D9D9D9" w:themeFill="background1" w:themeFillShade="D9"/>
            <w:vAlign w:val="center"/>
            <w:hideMark/>
          </w:tcPr>
          <w:p w:rsidR="006C38D6" w:rsidRPr="00822889" w:rsidRDefault="006C38D6" w:rsidP="006C38D6">
            <w:pPr>
              <w:spacing w:after="0" w:line="240" w:lineRule="auto"/>
              <w:jc w:val="center"/>
              <w:rPr>
                <w:rFonts w:ascii="Arial" w:hAnsi="Arial" w:cs="Arial"/>
                <w:b/>
                <w:color w:val="000000"/>
              </w:rPr>
            </w:pPr>
            <w:r w:rsidRPr="00822889">
              <w:rPr>
                <w:rFonts w:ascii="Arial" w:hAnsi="Arial" w:cs="Arial"/>
                <w:b/>
                <w:color w:val="000000"/>
              </w:rPr>
              <w:t>Comune</w:t>
            </w:r>
          </w:p>
        </w:tc>
        <w:tc>
          <w:tcPr>
            <w:tcW w:w="941" w:type="dxa"/>
            <w:shd w:val="clear" w:color="auto" w:fill="D9D9D9" w:themeFill="background1" w:themeFillShade="D9"/>
            <w:vAlign w:val="center"/>
          </w:tcPr>
          <w:p w:rsidR="006C38D6" w:rsidRPr="00822889" w:rsidRDefault="006C38D6" w:rsidP="006C38D6">
            <w:pPr>
              <w:spacing w:after="0" w:line="240" w:lineRule="auto"/>
              <w:jc w:val="center"/>
              <w:rPr>
                <w:rFonts w:ascii="Arial" w:hAnsi="Arial" w:cs="Arial"/>
                <w:b/>
                <w:bCs/>
                <w:color w:val="000000"/>
              </w:rPr>
            </w:pPr>
            <w:r>
              <w:rPr>
                <w:rFonts w:ascii="Arial" w:hAnsi="Arial" w:cs="Arial"/>
                <w:b/>
                <w:bCs/>
                <w:color w:val="000000"/>
              </w:rPr>
              <w:t>ASL</w:t>
            </w:r>
          </w:p>
        </w:tc>
        <w:tc>
          <w:tcPr>
            <w:tcW w:w="2745" w:type="dxa"/>
            <w:shd w:val="clear" w:color="auto" w:fill="D9D9D9" w:themeFill="background1" w:themeFillShade="D9"/>
            <w:vAlign w:val="center"/>
          </w:tcPr>
          <w:p w:rsidR="006C38D6" w:rsidRPr="00822889" w:rsidRDefault="006C38D6" w:rsidP="006C38D6">
            <w:pPr>
              <w:spacing w:after="0" w:line="240" w:lineRule="auto"/>
              <w:jc w:val="center"/>
              <w:rPr>
                <w:rFonts w:ascii="Arial" w:hAnsi="Arial" w:cs="Arial"/>
                <w:b/>
                <w:bCs/>
                <w:color w:val="000000"/>
              </w:rPr>
            </w:pPr>
            <w:r>
              <w:rPr>
                <w:rFonts w:ascii="Arial" w:hAnsi="Arial" w:cs="Arial"/>
                <w:b/>
                <w:bCs/>
                <w:color w:val="000000"/>
              </w:rPr>
              <w:t xml:space="preserve">Stima </w:t>
            </w:r>
            <w:r w:rsidRPr="00DA5409">
              <w:rPr>
                <w:rFonts w:ascii="Arial" w:hAnsi="Arial" w:cs="Arial"/>
                <w:b/>
                <w:bCs/>
                <w:color w:val="000000"/>
              </w:rPr>
              <w:t>% edifici che supera il livello di 300 Bq/m</w:t>
            </w:r>
            <w:r w:rsidRPr="006C38D6">
              <w:rPr>
                <w:rFonts w:ascii="Arial" w:hAnsi="Arial" w:cs="Arial"/>
                <w:b/>
                <w:bCs/>
                <w:color w:val="000000"/>
                <w:vertAlign w:val="superscript"/>
              </w:rPr>
              <w:t>3</w:t>
            </w:r>
          </w:p>
        </w:tc>
        <w:tc>
          <w:tcPr>
            <w:tcW w:w="2693" w:type="dxa"/>
            <w:shd w:val="clear" w:color="auto" w:fill="D9D9D9" w:themeFill="background1" w:themeFillShade="D9"/>
            <w:vAlign w:val="center"/>
            <w:hideMark/>
          </w:tcPr>
          <w:p w:rsidR="006C38D6" w:rsidRPr="00822889" w:rsidRDefault="006C38D6" w:rsidP="006C38D6">
            <w:pPr>
              <w:spacing w:after="0" w:line="240" w:lineRule="auto"/>
              <w:jc w:val="center"/>
              <w:rPr>
                <w:rFonts w:ascii="Arial" w:hAnsi="Arial" w:cs="Arial"/>
                <w:b/>
                <w:bCs/>
                <w:color w:val="000000"/>
              </w:rPr>
            </w:pPr>
            <w:r w:rsidRPr="00822889">
              <w:rPr>
                <w:rFonts w:ascii="Arial" w:hAnsi="Arial" w:cs="Arial"/>
                <w:b/>
                <w:bCs/>
                <w:color w:val="000000"/>
              </w:rPr>
              <w:t>Indice di deprivazione multipla</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95028</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Mogorella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ASL</w:t>
            </w:r>
            <w:r>
              <w:rPr>
                <w:rFonts w:ascii="Arial" w:hAnsi="Arial" w:cs="Arial"/>
                <w:color w:val="000000"/>
              </w:rPr>
              <w:t xml:space="preserve"> n.</w:t>
            </w:r>
            <w:r w:rsidRPr="003812E3">
              <w:rPr>
                <w:rFonts w:ascii="Arial" w:hAnsi="Arial" w:cs="Arial"/>
                <w:color w:val="000000"/>
              </w:rPr>
              <w:t xml:space="preserve"> 5</w:t>
            </w:r>
          </w:p>
        </w:tc>
        <w:tc>
          <w:tcPr>
            <w:tcW w:w="2745" w:type="dxa"/>
            <w:vAlign w:val="center"/>
          </w:tcPr>
          <w:p w:rsidR="008D39FE" w:rsidRPr="008A0C2A" w:rsidRDefault="008D39FE" w:rsidP="00402762">
            <w:pPr>
              <w:spacing w:after="0" w:line="240" w:lineRule="auto"/>
              <w:jc w:val="center"/>
              <w:rPr>
                <w:rFonts w:ascii="Arial" w:hAnsi="Arial" w:cs="Arial"/>
                <w:color w:val="000000"/>
              </w:rPr>
            </w:pPr>
            <w:r w:rsidRPr="008A0C2A">
              <w:rPr>
                <w:rFonts w:ascii="Arial" w:hAnsi="Arial" w:cs="Arial"/>
              </w:rPr>
              <w:t>20,4%</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0,96</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91058</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Onanì</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8D39FE" w:rsidP="00402762">
            <w:pPr>
              <w:spacing w:after="0" w:line="240" w:lineRule="auto"/>
              <w:jc w:val="center"/>
              <w:rPr>
                <w:rFonts w:ascii="Arial" w:hAnsi="Arial" w:cs="Arial"/>
                <w:color w:val="000000"/>
              </w:rPr>
            </w:pPr>
            <w:r w:rsidRPr="008A0C2A">
              <w:rPr>
                <w:rFonts w:ascii="Arial" w:hAnsi="Arial" w:cs="Arial"/>
              </w:rPr>
              <w:t>22,6%</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0,94</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90015</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Borutta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8D39FE" w:rsidP="00402762">
            <w:pPr>
              <w:spacing w:after="0" w:line="240" w:lineRule="auto"/>
              <w:jc w:val="center"/>
              <w:rPr>
                <w:rFonts w:ascii="Arial" w:hAnsi="Arial" w:cs="Arial"/>
                <w:color w:val="000000"/>
              </w:rPr>
            </w:pPr>
            <w:r w:rsidRPr="008A0C2A">
              <w:rPr>
                <w:rFonts w:ascii="Arial" w:hAnsi="Arial" w:cs="Arial"/>
              </w:rPr>
              <w:t>2</w:t>
            </w:r>
            <w:r w:rsidR="00402762">
              <w:rPr>
                <w:rFonts w:ascii="Arial" w:hAnsi="Arial" w:cs="Arial"/>
              </w:rPr>
              <w:t>7</w:t>
            </w:r>
            <w:r w:rsidRPr="008A0C2A">
              <w:rPr>
                <w:rFonts w:ascii="Arial" w:hAnsi="Arial" w:cs="Arial"/>
              </w:rPr>
              <w:t>,</w:t>
            </w:r>
            <w:r w:rsidR="00402762">
              <w:rPr>
                <w:rFonts w:ascii="Arial" w:hAnsi="Arial" w:cs="Arial"/>
              </w:rPr>
              <w:t>0</w:t>
            </w:r>
            <w:r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0,92</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106023</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Turri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6</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17,3</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0,90</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91067</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Orune</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22,5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0,89</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lastRenderedPageBreak/>
              <w:t>95036</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Nureci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5</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20,1</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0,86</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106005</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Genuri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6</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15,3</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0,83</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92004</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Ballao</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16,5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0,80</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91040</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Loculi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23,7</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0,80</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90075</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Tula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19,8</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0,74</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92027</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Goni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17,5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0,73</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91059</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Onifai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23,5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0,73</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92048</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Pimentel</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22,8</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0,72</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95081</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Genoni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5</w:t>
            </w:r>
          </w:p>
        </w:tc>
        <w:tc>
          <w:tcPr>
            <w:tcW w:w="2745" w:type="dxa"/>
            <w:vAlign w:val="center"/>
          </w:tcPr>
          <w:p w:rsidR="008D39FE" w:rsidRPr="008A0C2A" w:rsidRDefault="008D39FE" w:rsidP="00402762">
            <w:pPr>
              <w:spacing w:after="0" w:line="240" w:lineRule="auto"/>
              <w:jc w:val="center"/>
              <w:rPr>
                <w:rFonts w:ascii="Arial" w:hAnsi="Arial" w:cs="Arial"/>
                <w:color w:val="000000"/>
              </w:rPr>
            </w:pPr>
            <w:r w:rsidRPr="008A0C2A">
              <w:rPr>
                <w:rFonts w:ascii="Arial" w:hAnsi="Arial" w:cs="Arial"/>
              </w:rPr>
              <w:t>15,</w:t>
            </w:r>
            <w:r w:rsidR="00402762">
              <w:rPr>
                <w:rFonts w:ascii="Arial" w:hAnsi="Arial" w:cs="Arial"/>
              </w:rPr>
              <w:t>7</w:t>
            </w:r>
            <w:r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0,67</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90030</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Giave</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22,5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0,67</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91033</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Irgoli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28,4</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0,66</w:t>
            </w:r>
          </w:p>
        </w:tc>
      </w:tr>
      <w:tr w:rsidR="008D39FE" w:rsidRPr="005439FF"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92110</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Escalaplano</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16,4</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0,65</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91077</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Sarule</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27,2</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0,65</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92106</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Castiadas</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23,3</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0,65</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95042</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Pompu</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5</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19,6</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0,64</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91066</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Ortueri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22,4</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0,64</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105017</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Tertenia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4</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18,3</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0,64</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95054</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Senis</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5</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17,5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0,64</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90045</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Nule</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8D39FE" w:rsidP="00402762">
            <w:pPr>
              <w:spacing w:after="0" w:line="240" w:lineRule="auto"/>
              <w:jc w:val="center"/>
              <w:rPr>
                <w:rFonts w:ascii="Arial" w:hAnsi="Arial" w:cs="Arial"/>
                <w:color w:val="000000"/>
              </w:rPr>
            </w:pPr>
            <w:r w:rsidRPr="008A0C2A">
              <w:rPr>
                <w:rFonts w:ascii="Arial" w:hAnsi="Arial" w:cs="Arial"/>
              </w:rPr>
              <w:t>18,9%</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0,63</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90034</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Laerru</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17,7</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0,63</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95049</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Santu Lussurgiu</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5</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18,7</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0,63</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92122</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Villanova Tulo</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19,5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0,62</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92100</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Villasimius</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16,2</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0,61</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90039</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Martis</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8D39FE" w:rsidP="00402762">
            <w:pPr>
              <w:spacing w:after="0" w:line="240" w:lineRule="auto"/>
              <w:jc w:val="center"/>
              <w:rPr>
                <w:rFonts w:ascii="Arial" w:hAnsi="Arial" w:cs="Arial"/>
                <w:color w:val="000000"/>
              </w:rPr>
            </w:pPr>
            <w:r w:rsidRPr="008A0C2A">
              <w:rPr>
                <w:rFonts w:ascii="Arial" w:hAnsi="Arial" w:cs="Arial"/>
              </w:rPr>
              <w:t>15,</w:t>
            </w:r>
            <w:r w:rsidR="00402762">
              <w:rPr>
                <w:rFonts w:ascii="Arial" w:hAnsi="Arial" w:cs="Arial"/>
              </w:rPr>
              <w:t>5</w:t>
            </w:r>
            <w:r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0,60</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104011</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Golfo Aranci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2</w:t>
            </w:r>
          </w:p>
        </w:tc>
        <w:tc>
          <w:tcPr>
            <w:tcW w:w="2745" w:type="dxa"/>
            <w:vAlign w:val="center"/>
          </w:tcPr>
          <w:p w:rsidR="008D39FE" w:rsidRPr="008A0C2A" w:rsidRDefault="008D39FE" w:rsidP="00402762">
            <w:pPr>
              <w:spacing w:after="0" w:line="240" w:lineRule="auto"/>
              <w:jc w:val="center"/>
              <w:rPr>
                <w:rFonts w:ascii="Arial" w:hAnsi="Arial" w:cs="Arial"/>
                <w:color w:val="000000"/>
              </w:rPr>
            </w:pPr>
            <w:r w:rsidRPr="008A0C2A">
              <w:rPr>
                <w:rFonts w:ascii="Arial" w:hAnsi="Arial" w:cs="Arial"/>
              </w:rPr>
              <w:t>15,1%</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0,60</w:t>
            </w:r>
          </w:p>
        </w:tc>
      </w:tr>
      <w:tr w:rsidR="008D39FE" w:rsidRPr="00822889"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95022</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Gonnoscodina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5</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15,1</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0,60</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105003</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Baunei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4</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23,1</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0,60</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91038</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Lei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17,6</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0,59</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90008</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Benetutti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8D39FE" w:rsidP="00402762">
            <w:pPr>
              <w:spacing w:after="0" w:line="240" w:lineRule="auto"/>
              <w:jc w:val="center"/>
              <w:rPr>
                <w:rFonts w:ascii="Arial" w:hAnsi="Arial" w:cs="Arial"/>
                <w:color w:val="000000"/>
              </w:rPr>
            </w:pPr>
            <w:r w:rsidRPr="008A0C2A">
              <w:rPr>
                <w:rFonts w:ascii="Arial" w:hAnsi="Arial" w:cs="Arial"/>
              </w:rPr>
              <w:t>21,</w:t>
            </w:r>
            <w:r w:rsidR="00402762">
              <w:rPr>
                <w:rFonts w:ascii="Arial" w:hAnsi="Arial" w:cs="Arial"/>
              </w:rPr>
              <w:t>2</w:t>
            </w:r>
            <w:r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0,59</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90011</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Bonnanaro</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22,8</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0,59</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90007</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Banari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19,0</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0,58</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92091</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Vallermosa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16,7</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0,58</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91070</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Ottana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15,7</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0,57</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95012</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Baressa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5</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18,2</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0,57</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91064</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Orotelli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20,6</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0,56</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90055</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Pattada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23,4</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0,56</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90088</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Erula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21,3</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0,56</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90028</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Esporlatu</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19,5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0,55</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90019</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Bulzi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17,8</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0,55</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104005</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Badesi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2</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17,6</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0,55</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90082</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Viddalba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25,5</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0,54</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105002</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Bari Sardo</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4</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29,1</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0,54</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90068</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Siligo</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25,3</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0,52</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lastRenderedPageBreak/>
              <w:t>92064</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San Vito</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15,9</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0,52</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91043</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Lula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16,7</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0,52</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90022</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Cargeghe</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27,1</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0,52</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105012</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Lotzorai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4</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26,9</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0,52</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90073</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Torralba</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18,4</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0,51</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90087</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Santa Maria Coghinas</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1</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18,4</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0,50</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91047</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Meana Sardo</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28,4</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0,50</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91060</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Oniferi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3</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20,1</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0,49</w:t>
            </w:r>
          </w:p>
        </w:tc>
      </w:tr>
      <w:tr w:rsidR="008D39FE" w:rsidRPr="00F92AD5" w:rsidTr="008D39FE">
        <w:trPr>
          <w:trHeight w:val="300"/>
        </w:trPr>
        <w:tc>
          <w:tcPr>
            <w:tcW w:w="1980" w:type="dxa"/>
            <w:shd w:val="clear" w:color="auto" w:fill="auto"/>
            <w:noWrap/>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92005</w:t>
            </w:r>
          </w:p>
        </w:tc>
        <w:tc>
          <w:tcPr>
            <w:tcW w:w="2059" w:type="dxa"/>
            <w:shd w:val="clear" w:color="auto" w:fill="auto"/>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Barrali</w:t>
            </w:r>
          </w:p>
        </w:tc>
        <w:tc>
          <w:tcPr>
            <w:tcW w:w="941" w:type="dxa"/>
            <w:vAlign w:val="center"/>
          </w:tcPr>
          <w:p w:rsidR="008D39FE" w:rsidRPr="003812E3" w:rsidRDefault="008D39FE" w:rsidP="00F8161D">
            <w:pPr>
              <w:spacing w:after="0" w:line="240" w:lineRule="auto"/>
              <w:jc w:val="center"/>
              <w:rPr>
                <w:rFonts w:ascii="Arial" w:hAnsi="Arial" w:cs="Arial"/>
                <w:color w:val="000000"/>
              </w:rPr>
            </w:pPr>
            <w:r w:rsidRPr="003812E3">
              <w:rPr>
                <w:rFonts w:ascii="Arial" w:hAnsi="Arial" w:cs="Arial"/>
                <w:color w:val="000000"/>
              </w:rPr>
              <w:t xml:space="preserve">ASL </w:t>
            </w:r>
            <w:r>
              <w:rPr>
                <w:rFonts w:ascii="Arial" w:hAnsi="Arial" w:cs="Arial"/>
                <w:color w:val="000000"/>
              </w:rPr>
              <w:t>n.</w:t>
            </w:r>
            <w:r w:rsidRPr="003812E3">
              <w:rPr>
                <w:rFonts w:ascii="Arial" w:hAnsi="Arial" w:cs="Arial"/>
                <w:color w:val="000000"/>
              </w:rPr>
              <w:t xml:space="preserve"> 8</w:t>
            </w:r>
          </w:p>
        </w:tc>
        <w:tc>
          <w:tcPr>
            <w:tcW w:w="2745" w:type="dxa"/>
            <w:vAlign w:val="center"/>
          </w:tcPr>
          <w:p w:rsidR="008D39FE" w:rsidRPr="008A0C2A" w:rsidRDefault="00402762" w:rsidP="00F8161D">
            <w:pPr>
              <w:spacing w:after="0" w:line="240" w:lineRule="auto"/>
              <w:jc w:val="center"/>
              <w:rPr>
                <w:rFonts w:ascii="Arial" w:hAnsi="Arial" w:cs="Arial"/>
                <w:color w:val="000000"/>
              </w:rPr>
            </w:pPr>
            <w:r>
              <w:rPr>
                <w:rFonts w:ascii="Arial" w:hAnsi="Arial" w:cs="Arial"/>
              </w:rPr>
              <w:t>20,4</w:t>
            </w:r>
            <w:r w:rsidR="008D39FE" w:rsidRPr="008A0C2A">
              <w:rPr>
                <w:rFonts w:ascii="Arial" w:hAnsi="Arial" w:cs="Arial"/>
              </w:rPr>
              <w:t>%</w:t>
            </w:r>
          </w:p>
        </w:tc>
        <w:tc>
          <w:tcPr>
            <w:tcW w:w="2693" w:type="dxa"/>
            <w:shd w:val="clear" w:color="auto" w:fill="auto"/>
            <w:noWrap/>
            <w:vAlign w:val="center"/>
          </w:tcPr>
          <w:p w:rsidR="008D39FE" w:rsidRPr="00F8161D" w:rsidRDefault="008D39FE" w:rsidP="00F8161D">
            <w:pPr>
              <w:spacing w:after="0" w:line="240" w:lineRule="auto"/>
              <w:jc w:val="center"/>
              <w:rPr>
                <w:rFonts w:ascii="Arial" w:hAnsi="Arial" w:cs="Arial"/>
                <w:color w:val="000000"/>
              </w:rPr>
            </w:pPr>
            <w:r w:rsidRPr="00F8161D">
              <w:rPr>
                <w:rFonts w:ascii="Arial" w:hAnsi="Arial" w:cs="Arial"/>
                <w:color w:val="000000"/>
              </w:rPr>
              <w:t>0,49</w:t>
            </w:r>
          </w:p>
        </w:tc>
      </w:tr>
    </w:tbl>
    <w:p w:rsidR="0063222B" w:rsidRPr="00F92AD5" w:rsidRDefault="0063222B" w:rsidP="0063222B">
      <w:pPr>
        <w:spacing w:line="360" w:lineRule="auto"/>
        <w:jc w:val="both"/>
        <w:rPr>
          <w:rFonts w:ascii="Arial" w:eastAsia="Arial" w:hAnsi="Arial" w:cs="Arial"/>
          <w:color w:val="000000"/>
          <w:shd w:val="clear" w:color="auto" w:fill="FFFFFF"/>
        </w:rPr>
      </w:pPr>
    </w:p>
    <w:p w:rsidR="00920F32" w:rsidRDefault="00920F32" w:rsidP="00920F32">
      <w:pPr>
        <w:spacing w:line="360" w:lineRule="auto"/>
        <w:jc w:val="both"/>
        <w:rPr>
          <w:rFonts w:ascii="Arial" w:eastAsia="Arial" w:hAnsi="Arial" w:cs="Arial"/>
          <w:color w:val="000000"/>
          <w:shd w:val="clear" w:color="auto" w:fill="FFFFFF"/>
        </w:rPr>
      </w:pPr>
      <w:r w:rsidRPr="00C76881">
        <w:rPr>
          <w:rFonts w:ascii="Arial" w:eastAsia="Arial" w:hAnsi="Arial" w:cs="Arial"/>
          <w:color w:val="000000"/>
          <w:shd w:val="clear" w:color="auto" w:fill="FFFFFF"/>
        </w:rPr>
        <w:t xml:space="preserve">Si sottolinea </w:t>
      </w:r>
      <w:r w:rsidR="00C76881">
        <w:rPr>
          <w:rFonts w:ascii="Arial" w:eastAsia="Arial" w:hAnsi="Arial" w:cs="Arial"/>
          <w:color w:val="000000"/>
          <w:shd w:val="clear" w:color="auto" w:fill="FFFFFF"/>
        </w:rPr>
        <w:t xml:space="preserve">comunque </w:t>
      </w:r>
      <w:r w:rsidRPr="00C76881">
        <w:rPr>
          <w:rFonts w:ascii="Arial" w:eastAsia="Arial" w:hAnsi="Arial" w:cs="Arial"/>
          <w:color w:val="000000"/>
          <w:shd w:val="clear" w:color="auto" w:fill="FFFFFF"/>
        </w:rPr>
        <w:t xml:space="preserve">che, </w:t>
      </w:r>
      <w:r w:rsidR="00C60E0D">
        <w:rPr>
          <w:rFonts w:ascii="Arial" w:eastAsia="Arial" w:hAnsi="Arial" w:cs="Arial"/>
          <w:color w:val="000000"/>
          <w:shd w:val="clear" w:color="auto" w:fill="FFFFFF"/>
        </w:rPr>
        <w:t xml:space="preserve">nell’ambito del PMP di cui al presente Documento di buone pratiche, </w:t>
      </w:r>
      <w:r w:rsidRPr="00C76881">
        <w:rPr>
          <w:rFonts w:ascii="Arial" w:eastAsia="Arial" w:hAnsi="Arial" w:cs="Arial"/>
          <w:color w:val="000000"/>
          <w:shd w:val="clear" w:color="auto" w:fill="FFFFFF"/>
        </w:rPr>
        <w:t>tra le imprese operanti in locali semisotterranei o situati al piano terra ricadenti nelle aree prioritarie, si dovrà focalizzare l’attenzione soprattutto su quelle operanti nei predetti 32 Comuni maggiormente deprivati già classificati aree a rischio radon con la suddetta Deliberazione n. 7/49 del 12.02.2019 - ne</w:t>
      </w:r>
      <w:r w:rsidR="00C76881">
        <w:rPr>
          <w:rFonts w:ascii="Arial" w:eastAsia="Arial" w:hAnsi="Arial" w:cs="Arial"/>
          <w:color w:val="000000"/>
          <w:shd w:val="clear" w:color="auto" w:fill="FFFFFF"/>
        </w:rPr>
        <w:t>lle</w:t>
      </w:r>
      <w:r w:rsidRPr="00C76881">
        <w:rPr>
          <w:rFonts w:ascii="Arial" w:eastAsia="Arial" w:hAnsi="Arial" w:cs="Arial"/>
          <w:color w:val="000000"/>
          <w:shd w:val="clear" w:color="auto" w:fill="FFFFFF"/>
        </w:rPr>
        <w:t xml:space="preserve"> quali la probabilità di superare il livello di 300 Bq/m</w:t>
      </w:r>
      <w:r w:rsidRPr="00C76881">
        <w:rPr>
          <w:rFonts w:ascii="Arial" w:eastAsia="Arial" w:hAnsi="Arial" w:cs="Arial"/>
          <w:color w:val="000000"/>
          <w:shd w:val="clear" w:color="auto" w:fill="FFFFFF"/>
          <w:vertAlign w:val="superscript"/>
        </w:rPr>
        <w:t>3</w:t>
      </w:r>
      <w:r w:rsidRPr="00C76881">
        <w:rPr>
          <w:rFonts w:ascii="Arial" w:eastAsia="Arial" w:hAnsi="Arial" w:cs="Arial"/>
          <w:color w:val="000000"/>
          <w:shd w:val="clear" w:color="auto" w:fill="FFFFFF"/>
        </w:rPr>
        <w:t xml:space="preserve"> interessa più del 30% degli edifici - che sono quelle più a rischio da un punto di vista sanitario.</w:t>
      </w:r>
    </w:p>
    <w:p w:rsidR="00887110" w:rsidRDefault="001B3AA1" w:rsidP="00920F32">
      <w:pPr>
        <w:spacing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Come anticipato, un fattore che può ostacolare le </w:t>
      </w:r>
      <w:r w:rsidR="00887110">
        <w:rPr>
          <w:rFonts w:ascii="Arial" w:eastAsia="Arial" w:hAnsi="Arial" w:cs="Arial"/>
          <w:color w:val="000000"/>
          <w:shd w:val="clear" w:color="auto" w:fill="FFFFFF"/>
        </w:rPr>
        <w:t>aziende</w:t>
      </w:r>
      <w:r w:rsidR="00F71169">
        <w:rPr>
          <w:rFonts w:ascii="Arial" w:eastAsia="Arial" w:hAnsi="Arial" w:cs="Arial"/>
          <w:color w:val="000000"/>
          <w:shd w:val="clear" w:color="auto" w:fill="FFFFFF"/>
        </w:rPr>
        <w:t>ubicate in aree a rischio radon</w:t>
      </w:r>
      <w:r w:rsidR="00C60E0D">
        <w:rPr>
          <w:rFonts w:ascii="Arial" w:eastAsia="Arial" w:hAnsi="Arial" w:cs="Arial"/>
          <w:color w:val="000000"/>
          <w:shd w:val="clear" w:color="auto" w:fill="FFFFFF"/>
        </w:rPr>
        <w:t xml:space="preserve">/aree prioritarie </w:t>
      </w:r>
      <w:r>
        <w:rPr>
          <w:rFonts w:ascii="Arial" w:eastAsia="Arial" w:hAnsi="Arial" w:cs="Arial"/>
          <w:color w:val="000000"/>
          <w:shd w:val="clear" w:color="auto" w:fill="FFFFFF"/>
        </w:rPr>
        <w:t xml:space="preserve">operanti in contesti territoriali </w:t>
      </w:r>
      <w:r w:rsidR="00475F42">
        <w:rPr>
          <w:rFonts w:ascii="Arial" w:eastAsia="Arial" w:hAnsi="Arial" w:cs="Arial"/>
          <w:color w:val="000000"/>
          <w:shd w:val="clear" w:color="auto" w:fill="FFFFFF"/>
        </w:rPr>
        <w:t xml:space="preserve">altamente </w:t>
      </w:r>
      <w:r>
        <w:rPr>
          <w:rFonts w:ascii="Arial" w:eastAsia="Arial" w:hAnsi="Arial" w:cs="Arial"/>
          <w:color w:val="000000"/>
          <w:shd w:val="clear" w:color="auto" w:fill="FFFFFF"/>
        </w:rPr>
        <w:t xml:space="preserve">deprivati ad attuare interventi di risanamento </w:t>
      </w:r>
      <w:r w:rsidR="00887110">
        <w:rPr>
          <w:rFonts w:ascii="Arial" w:eastAsia="Arial" w:hAnsi="Arial" w:cs="Arial"/>
          <w:color w:val="000000"/>
          <w:shd w:val="clear" w:color="auto" w:fill="FFFFFF"/>
        </w:rPr>
        <w:t xml:space="preserve">da radon </w:t>
      </w:r>
      <w:r>
        <w:rPr>
          <w:rFonts w:ascii="Arial" w:eastAsia="Arial" w:hAnsi="Arial" w:cs="Arial"/>
          <w:color w:val="000000"/>
          <w:shd w:val="clear" w:color="auto" w:fill="FFFFFF"/>
        </w:rPr>
        <w:t xml:space="preserve">nei luoghi di </w:t>
      </w:r>
      <w:r w:rsidRPr="00EB4741">
        <w:rPr>
          <w:rFonts w:ascii="Arial" w:eastAsia="Arial" w:hAnsi="Arial" w:cs="Arial"/>
          <w:color w:val="000000"/>
          <w:shd w:val="clear" w:color="auto" w:fill="FFFFFF"/>
        </w:rPr>
        <w:t>lavoro</w:t>
      </w:r>
      <w:r w:rsidR="00277EF5" w:rsidRPr="00EB4741">
        <w:rPr>
          <w:rFonts w:ascii="Arial" w:eastAsia="Arial" w:hAnsi="Arial" w:cs="Arial"/>
          <w:color w:val="000000"/>
          <w:shd w:val="clear" w:color="auto" w:fill="FFFFFF"/>
        </w:rPr>
        <w:t>,</w:t>
      </w:r>
      <w:r w:rsidRPr="00EB4741">
        <w:rPr>
          <w:rFonts w:ascii="Arial" w:eastAsia="Arial" w:hAnsi="Arial" w:cs="Arial"/>
          <w:color w:val="000000"/>
          <w:shd w:val="clear" w:color="auto" w:fill="FFFFFF"/>
        </w:rPr>
        <w:t xml:space="preserve"> è dato</w:t>
      </w:r>
      <w:r>
        <w:rPr>
          <w:rFonts w:ascii="Arial" w:eastAsia="Arial" w:hAnsi="Arial" w:cs="Arial"/>
          <w:color w:val="000000"/>
          <w:shd w:val="clear" w:color="auto" w:fill="FFFFFF"/>
        </w:rPr>
        <w:t xml:space="preserve"> dalla carenza di risorse economiche accompagnata, oltre che dalla carente informazione sui rischi connessi all’esposizione al radon, anche dall</w:t>
      </w:r>
      <w:r w:rsidR="00FF4C1A">
        <w:rPr>
          <w:rFonts w:ascii="Arial" w:eastAsia="Arial" w:hAnsi="Arial" w:cs="Arial"/>
          <w:color w:val="000000"/>
          <w:shd w:val="clear" w:color="auto" w:fill="FFFFFF"/>
        </w:rPr>
        <w:t>a</w:t>
      </w:r>
      <w:r w:rsidR="00222086">
        <w:rPr>
          <w:rFonts w:ascii="Arial" w:eastAsia="Arial" w:hAnsi="Arial" w:cs="Arial"/>
          <w:color w:val="000000"/>
          <w:shd w:val="clear" w:color="auto" w:fill="FFFFFF"/>
        </w:rPr>
        <w:t xml:space="preserve"> convinzione</w:t>
      </w:r>
      <w:r w:rsidR="00FF4C1A">
        <w:rPr>
          <w:rFonts w:ascii="Arial" w:eastAsia="Arial" w:hAnsi="Arial" w:cs="Arial"/>
          <w:color w:val="000000"/>
          <w:shd w:val="clear" w:color="auto" w:fill="FFFFFF"/>
        </w:rPr>
        <w:t xml:space="preserve">,spesso errata, </w:t>
      </w:r>
      <w:r w:rsidR="00222086">
        <w:rPr>
          <w:rFonts w:ascii="Arial" w:eastAsia="Arial" w:hAnsi="Arial" w:cs="Arial"/>
          <w:color w:val="000000"/>
          <w:shd w:val="clear" w:color="auto" w:fill="FFFFFF"/>
        </w:rPr>
        <w:t xml:space="preserve">che </w:t>
      </w:r>
      <w:r>
        <w:rPr>
          <w:rFonts w:ascii="Arial" w:eastAsia="Arial" w:hAnsi="Arial" w:cs="Arial"/>
          <w:color w:val="000000"/>
          <w:shd w:val="clear" w:color="auto" w:fill="FFFFFF"/>
        </w:rPr>
        <w:t>i costi di risanamento degli edifici dal radon</w:t>
      </w:r>
      <w:r w:rsidR="00222086">
        <w:rPr>
          <w:rFonts w:ascii="Arial" w:eastAsia="Arial" w:hAnsi="Arial" w:cs="Arial"/>
          <w:color w:val="000000"/>
          <w:shd w:val="clear" w:color="auto" w:fill="FFFFFF"/>
        </w:rPr>
        <w:t xml:space="preserve"> siano</w:t>
      </w:r>
      <w:r w:rsidR="00887110">
        <w:rPr>
          <w:rFonts w:ascii="Arial" w:eastAsia="Arial" w:hAnsi="Arial" w:cs="Arial"/>
          <w:color w:val="000000"/>
          <w:shd w:val="clear" w:color="auto" w:fill="FFFFFF"/>
        </w:rPr>
        <w:t xml:space="preserve"> sempre molto elevati.</w:t>
      </w:r>
    </w:p>
    <w:p w:rsidR="00D12E95" w:rsidRDefault="001B3AA1" w:rsidP="00D12E95">
      <w:pPr>
        <w:spacing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Pertanto, alla luce di quanto esposto nei paragrafi del Capitolo 6 sulle buone pratiche</w:t>
      </w:r>
      <w:r w:rsidR="005739E2">
        <w:rPr>
          <w:rFonts w:ascii="Arial" w:eastAsia="Arial" w:hAnsi="Arial" w:cs="Arial"/>
          <w:color w:val="000000"/>
          <w:shd w:val="clear" w:color="auto" w:fill="FFFFFF"/>
        </w:rPr>
        <w:t xml:space="preserve"> e a beneficio di maggior chiarezza</w:t>
      </w:r>
      <w:r>
        <w:rPr>
          <w:rFonts w:ascii="Arial" w:eastAsia="Arial" w:hAnsi="Arial" w:cs="Arial"/>
          <w:color w:val="000000"/>
          <w:shd w:val="clear" w:color="auto" w:fill="FFFFFF"/>
        </w:rPr>
        <w:t>, si ritiene utile riassumere</w:t>
      </w:r>
      <w:r w:rsidR="00D12E95">
        <w:rPr>
          <w:rFonts w:ascii="Arial" w:eastAsia="Arial" w:hAnsi="Arial" w:cs="Arial"/>
          <w:color w:val="000000"/>
          <w:shd w:val="clear" w:color="auto" w:fill="FFFFFF"/>
        </w:rPr>
        <w:t>nella tabella seguente</w:t>
      </w:r>
      <w:r w:rsidR="005739E2" w:rsidRPr="005739E2">
        <w:rPr>
          <w:rFonts w:ascii="Arial" w:eastAsia="Arial" w:hAnsi="Arial" w:cs="Arial"/>
          <w:color w:val="000000"/>
          <w:shd w:val="clear" w:color="auto" w:fill="FFFFFF"/>
        </w:rPr>
        <w:t xml:space="preserve"> gli interventi di più semplice attuazione e a basso costo</w:t>
      </w:r>
      <w:r w:rsidR="00374792">
        <w:rPr>
          <w:rFonts w:ascii="Arial" w:eastAsia="Arial" w:hAnsi="Arial" w:cs="Arial"/>
          <w:color w:val="000000"/>
          <w:shd w:val="clear" w:color="auto" w:fill="FFFFFF"/>
        </w:rPr>
        <w:t xml:space="preserve"> (o privi di costo)</w:t>
      </w:r>
      <w:r w:rsidR="005739E2" w:rsidRPr="005739E2">
        <w:rPr>
          <w:rFonts w:ascii="Arial" w:eastAsia="Arial" w:hAnsi="Arial" w:cs="Arial"/>
          <w:color w:val="000000"/>
          <w:shd w:val="clear" w:color="auto" w:fill="FFFFFF"/>
        </w:rPr>
        <w:t xml:space="preserve"> che possono essere effettuati per la riduzione delle concentrazioni di rado</w:t>
      </w:r>
      <w:r w:rsidR="00374792">
        <w:rPr>
          <w:rFonts w:ascii="Arial" w:eastAsia="Arial" w:hAnsi="Arial" w:cs="Arial"/>
          <w:color w:val="000000"/>
          <w:shd w:val="clear" w:color="auto" w:fill="FFFFFF"/>
        </w:rPr>
        <w:t>n nei luoghi di lavoro.</w:t>
      </w:r>
      <w:r w:rsidR="00D12E95">
        <w:rPr>
          <w:rFonts w:ascii="Arial" w:eastAsia="Arial" w:hAnsi="Arial" w:cs="Arial"/>
          <w:color w:val="000000"/>
          <w:shd w:val="clear" w:color="auto" w:fill="FFFFFF"/>
        </w:rPr>
        <w:t xml:space="preserve"> Si specifica che gli interventi da attuare sono da valutare in relazione alla concentrazione di radon presente nell’edificio e che in taluni casi è possibile attuare simultaneamente più di un intervento di prevenzione/risanamento per abbattere la concentrazione di radon al di sotto dei limiti di legge (es. sigillatura intercapedini ed aerazione dei locali).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273"/>
        <w:gridCol w:w="1347"/>
        <w:gridCol w:w="1523"/>
        <w:gridCol w:w="1406"/>
      </w:tblGrid>
      <w:tr w:rsidR="00A20414" w:rsidRPr="00374792" w:rsidTr="00A20414">
        <w:trPr>
          <w:trHeight w:val="624"/>
          <w:jc w:val="center"/>
        </w:trPr>
        <w:tc>
          <w:tcPr>
            <w:tcW w:w="3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394D" w:rsidRDefault="003C394D" w:rsidP="0030061A">
            <w:pPr>
              <w:spacing w:after="0" w:line="240" w:lineRule="auto"/>
              <w:rPr>
                <w:rFonts w:ascii="Arial" w:hAnsi="Arial" w:cs="Arial"/>
                <w:b/>
                <w:bCs/>
                <w:color w:val="000000"/>
                <w:sz w:val="16"/>
              </w:rPr>
            </w:pPr>
          </w:p>
          <w:p w:rsidR="00A20414" w:rsidRPr="00374792" w:rsidRDefault="00A20414" w:rsidP="0030061A">
            <w:pPr>
              <w:spacing w:after="0" w:line="240" w:lineRule="auto"/>
              <w:rPr>
                <w:rFonts w:ascii="Arial" w:hAnsi="Arial" w:cs="Arial"/>
                <w:color w:val="000000"/>
                <w:sz w:val="16"/>
              </w:rPr>
            </w:pPr>
            <w:r w:rsidRPr="009F65E4">
              <w:rPr>
                <w:rFonts w:ascii="Arial" w:hAnsi="Arial" w:cs="Arial"/>
                <w:b/>
                <w:bCs/>
                <w:color w:val="000000"/>
                <w:sz w:val="16"/>
              </w:rPr>
              <w:t>Tipologia di intervento</w:t>
            </w:r>
          </w:p>
        </w:tc>
        <w:tc>
          <w:tcPr>
            <w:tcW w:w="13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0414" w:rsidRPr="00374792" w:rsidRDefault="00A20414" w:rsidP="007F6CF2">
            <w:pPr>
              <w:spacing w:after="0" w:line="240" w:lineRule="auto"/>
              <w:jc w:val="center"/>
              <w:rPr>
                <w:rFonts w:ascii="Arial" w:hAnsi="Arial" w:cs="Arial"/>
                <w:color w:val="000000"/>
                <w:sz w:val="16"/>
              </w:rPr>
            </w:pPr>
            <w:r w:rsidRPr="00374792">
              <w:rPr>
                <w:rFonts w:ascii="Arial" w:hAnsi="Arial" w:cs="Arial"/>
                <w:b/>
                <w:bCs/>
                <w:color w:val="000000"/>
                <w:sz w:val="16"/>
              </w:rPr>
              <w:t>Efficacia di risanamento</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0414" w:rsidRPr="00374792" w:rsidRDefault="00A20414" w:rsidP="007F6CF2">
            <w:pPr>
              <w:spacing w:after="0" w:line="240" w:lineRule="auto"/>
              <w:jc w:val="center"/>
              <w:rPr>
                <w:rFonts w:ascii="Arial" w:hAnsi="Arial" w:cs="Arial"/>
                <w:color w:val="000000"/>
                <w:sz w:val="16"/>
              </w:rPr>
            </w:pPr>
            <w:r w:rsidRPr="00374792">
              <w:rPr>
                <w:rFonts w:ascii="Arial" w:hAnsi="Arial" w:cs="Arial"/>
                <w:b/>
                <w:bCs/>
                <w:color w:val="000000"/>
                <w:sz w:val="16"/>
              </w:rPr>
              <w:t>Grado di complessità</w:t>
            </w:r>
            <w:r w:rsidRPr="009F65E4">
              <w:rPr>
                <w:rFonts w:ascii="Arial" w:hAnsi="Arial" w:cs="Arial"/>
                <w:b/>
                <w:bCs/>
                <w:color w:val="000000"/>
                <w:sz w:val="16"/>
              </w:rPr>
              <w:t xml:space="preserve"> dell’intervento</w:t>
            </w:r>
          </w:p>
        </w:tc>
        <w:tc>
          <w:tcPr>
            <w:tcW w:w="14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0414" w:rsidRPr="00374792" w:rsidRDefault="00A20414" w:rsidP="007F6CF2">
            <w:pPr>
              <w:spacing w:after="0" w:line="240" w:lineRule="auto"/>
              <w:jc w:val="center"/>
              <w:rPr>
                <w:rFonts w:ascii="Arial" w:hAnsi="Arial" w:cs="Arial"/>
                <w:color w:val="000000"/>
                <w:sz w:val="16"/>
              </w:rPr>
            </w:pPr>
            <w:r w:rsidRPr="00374792">
              <w:rPr>
                <w:rFonts w:ascii="Arial" w:hAnsi="Arial" w:cs="Arial"/>
                <w:b/>
                <w:bCs/>
                <w:color w:val="000000"/>
                <w:sz w:val="16"/>
              </w:rPr>
              <w:t>Costo</w:t>
            </w:r>
            <w:r w:rsidRPr="009F65E4">
              <w:rPr>
                <w:rFonts w:ascii="Arial" w:hAnsi="Arial" w:cs="Arial"/>
                <w:b/>
                <w:bCs/>
                <w:color w:val="000000"/>
                <w:sz w:val="16"/>
              </w:rPr>
              <w:t xml:space="preserve"> dell’intervento</w:t>
            </w:r>
          </w:p>
        </w:tc>
      </w:tr>
      <w:tr w:rsidR="0030061A" w:rsidRPr="00374792" w:rsidTr="00A20414">
        <w:trPr>
          <w:trHeight w:val="624"/>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61A" w:rsidRPr="00374792" w:rsidRDefault="0030061A" w:rsidP="007F6CF2">
            <w:pPr>
              <w:spacing w:after="0" w:line="240" w:lineRule="auto"/>
              <w:rPr>
                <w:rFonts w:ascii="Arial" w:hAnsi="Arial" w:cs="Arial"/>
                <w:color w:val="000000"/>
                <w:sz w:val="16"/>
              </w:rPr>
            </w:pPr>
            <w:r w:rsidRPr="00374792">
              <w:rPr>
                <w:rFonts w:ascii="Arial" w:hAnsi="Arial" w:cs="Arial"/>
                <w:color w:val="000000"/>
                <w:sz w:val="16"/>
              </w:rPr>
              <w:t>Aerazione dei locali</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61A" w:rsidRPr="00374792" w:rsidRDefault="0030061A" w:rsidP="007F6CF2">
            <w:pPr>
              <w:spacing w:after="0" w:line="240" w:lineRule="auto"/>
              <w:jc w:val="center"/>
              <w:rPr>
                <w:rFonts w:ascii="Arial" w:hAnsi="Arial" w:cs="Arial"/>
                <w:color w:val="000000"/>
                <w:sz w:val="16"/>
              </w:rPr>
            </w:pPr>
            <w:r w:rsidRPr="00374792">
              <w:rPr>
                <w:rFonts w:ascii="Arial" w:hAnsi="Arial" w:cs="Arial"/>
                <w:color w:val="000000"/>
                <w:sz w:val="16"/>
              </w:rPr>
              <w:t xml:space="preserve">Media </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61A" w:rsidRPr="00374792" w:rsidRDefault="0030061A" w:rsidP="007F6CF2">
            <w:pPr>
              <w:spacing w:after="0" w:line="240" w:lineRule="auto"/>
              <w:jc w:val="center"/>
              <w:rPr>
                <w:rFonts w:ascii="Arial" w:hAnsi="Arial" w:cs="Arial"/>
                <w:color w:val="000000"/>
                <w:sz w:val="16"/>
              </w:rPr>
            </w:pPr>
            <w:r>
              <w:rPr>
                <w:rFonts w:ascii="Arial" w:hAnsi="Arial" w:cs="Arial"/>
                <w:color w:val="000000"/>
                <w:sz w:val="16"/>
              </w:rPr>
              <w:t>Estremamente semplice</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61A" w:rsidRPr="00374792" w:rsidRDefault="0030061A" w:rsidP="0030061A">
            <w:pPr>
              <w:spacing w:after="0" w:line="240" w:lineRule="auto"/>
              <w:jc w:val="center"/>
              <w:rPr>
                <w:rFonts w:ascii="Arial" w:hAnsi="Arial" w:cs="Arial"/>
                <w:color w:val="000000"/>
                <w:sz w:val="16"/>
              </w:rPr>
            </w:pPr>
            <w:r>
              <w:rPr>
                <w:noProof/>
              </w:rPr>
              <w:drawing>
                <wp:inline distT="0" distB="0" distL="0" distR="0">
                  <wp:extent cx="532737" cy="185530"/>
                  <wp:effectExtent l="0" t="0" r="1270" b="508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2737" cy="185530"/>
                          </a:xfrm>
                          <a:prstGeom prst="rect">
                            <a:avLst/>
                          </a:prstGeom>
                        </pic:spPr>
                      </pic:pic>
                    </a:graphicData>
                  </a:graphic>
                </wp:inline>
              </w:drawing>
            </w:r>
          </w:p>
        </w:tc>
      </w:tr>
      <w:tr w:rsidR="0030061A" w:rsidRPr="00374792" w:rsidTr="00A20414">
        <w:trPr>
          <w:trHeight w:val="624"/>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61A" w:rsidRPr="00374792" w:rsidRDefault="0030061A" w:rsidP="00A20414">
            <w:pPr>
              <w:spacing w:after="0" w:line="240" w:lineRule="auto"/>
              <w:jc w:val="both"/>
              <w:rPr>
                <w:rFonts w:ascii="Arial" w:hAnsi="Arial" w:cs="Arial"/>
                <w:color w:val="000000"/>
                <w:sz w:val="16"/>
              </w:rPr>
            </w:pPr>
            <w:r w:rsidRPr="00374792">
              <w:rPr>
                <w:rFonts w:ascii="Arial" w:hAnsi="Arial" w:cs="Arial"/>
                <w:color w:val="000000"/>
                <w:sz w:val="16"/>
              </w:rPr>
              <w:t>Ventilazione naturale del vespaio</w:t>
            </w:r>
            <w:r w:rsidR="00A20414">
              <w:rPr>
                <w:rFonts w:ascii="Arial" w:hAnsi="Arial" w:cs="Arial"/>
                <w:color w:val="000000"/>
                <w:sz w:val="16"/>
              </w:rPr>
              <w:t xml:space="preserve"> o dei locali in sotterraneo/semisotterraneo non occupati mediante prese d’aria già presenti</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61A" w:rsidRPr="00374792" w:rsidRDefault="0030061A" w:rsidP="007F6CF2">
            <w:pPr>
              <w:spacing w:after="0" w:line="240" w:lineRule="auto"/>
              <w:jc w:val="center"/>
              <w:rPr>
                <w:rFonts w:ascii="Arial" w:hAnsi="Arial" w:cs="Arial"/>
                <w:color w:val="000000"/>
                <w:sz w:val="16"/>
              </w:rPr>
            </w:pPr>
            <w:r w:rsidRPr="00374792">
              <w:rPr>
                <w:rFonts w:ascii="Arial" w:hAnsi="Arial" w:cs="Arial"/>
                <w:color w:val="000000"/>
                <w:sz w:val="16"/>
              </w:rPr>
              <w:t>Media</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61A" w:rsidRPr="00374792" w:rsidRDefault="0030061A" w:rsidP="007F6CF2">
            <w:pPr>
              <w:spacing w:after="0" w:line="240" w:lineRule="auto"/>
              <w:jc w:val="center"/>
              <w:rPr>
                <w:rFonts w:ascii="Arial" w:hAnsi="Arial" w:cs="Arial"/>
                <w:color w:val="000000"/>
                <w:sz w:val="16"/>
              </w:rPr>
            </w:pPr>
            <w:r w:rsidRPr="00374792">
              <w:rPr>
                <w:rFonts w:ascii="Arial" w:hAnsi="Arial" w:cs="Arial"/>
                <w:color w:val="000000"/>
                <w:sz w:val="16"/>
              </w:rPr>
              <w:t>Molto Semplice</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61A" w:rsidRPr="00374792" w:rsidRDefault="00A20414" w:rsidP="00A20414">
            <w:pPr>
              <w:spacing w:after="0" w:line="240" w:lineRule="auto"/>
              <w:jc w:val="center"/>
              <w:rPr>
                <w:rFonts w:ascii="Arial" w:hAnsi="Arial" w:cs="Arial"/>
                <w:color w:val="000000"/>
                <w:sz w:val="16"/>
              </w:rPr>
            </w:pPr>
            <w:r>
              <w:rPr>
                <w:noProof/>
              </w:rPr>
              <w:drawing>
                <wp:inline distT="0" distB="0" distL="0" distR="0">
                  <wp:extent cx="532737" cy="185530"/>
                  <wp:effectExtent l="0" t="0" r="1270" b="508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2737" cy="185530"/>
                          </a:xfrm>
                          <a:prstGeom prst="rect">
                            <a:avLst/>
                          </a:prstGeom>
                        </pic:spPr>
                      </pic:pic>
                    </a:graphicData>
                  </a:graphic>
                </wp:inline>
              </w:drawing>
            </w:r>
          </w:p>
        </w:tc>
      </w:tr>
      <w:tr w:rsidR="00A20414" w:rsidRPr="00374792" w:rsidTr="00A20414">
        <w:trPr>
          <w:trHeight w:val="624"/>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414" w:rsidRPr="00374792" w:rsidRDefault="00A20414" w:rsidP="00A20414">
            <w:pPr>
              <w:spacing w:after="0" w:line="240" w:lineRule="auto"/>
              <w:jc w:val="both"/>
              <w:rPr>
                <w:rFonts w:ascii="Arial" w:hAnsi="Arial" w:cs="Arial"/>
                <w:color w:val="000000"/>
                <w:sz w:val="16"/>
              </w:rPr>
            </w:pPr>
            <w:r w:rsidRPr="00374792">
              <w:rPr>
                <w:rFonts w:ascii="Arial" w:hAnsi="Arial" w:cs="Arial"/>
                <w:color w:val="000000"/>
                <w:sz w:val="16"/>
              </w:rPr>
              <w:t>Ventilazione naturale del vespaio</w:t>
            </w:r>
            <w:r>
              <w:rPr>
                <w:rFonts w:ascii="Arial" w:hAnsi="Arial" w:cs="Arial"/>
                <w:color w:val="000000"/>
                <w:sz w:val="16"/>
              </w:rPr>
              <w:t xml:space="preserve"> o dei locali in sotterraneo/semisotterraneo non occupati mediante </w:t>
            </w:r>
            <w:r w:rsidR="007F6CF2">
              <w:rPr>
                <w:rFonts w:ascii="Arial" w:hAnsi="Arial" w:cs="Arial"/>
                <w:color w:val="000000"/>
                <w:sz w:val="16"/>
              </w:rPr>
              <w:t xml:space="preserve">nuove </w:t>
            </w:r>
            <w:r>
              <w:rPr>
                <w:rFonts w:ascii="Arial" w:hAnsi="Arial" w:cs="Arial"/>
                <w:color w:val="000000"/>
                <w:sz w:val="16"/>
              </w:rPr>
              <w:t>prese d’aria da realizzare</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414" w:rsidRPr="00374792" w:rsidRDefault="00A20414" w:rsidP="007F6CF2">
            <w:pPr>
              <w:spacing w:after="0" w:line="240" w:lineRule="auto"/>
              <w:jc w:val="center"/>
              <w:rPr>
                <w:rFonts w:ascii="Arial" w:hAnsi="Arial" w:cs="Arial"/>
                <w:color w:val="000000"/>
                <w:sz w:val="16"/>
              </w:rPr>
            </w:pPr>
            <w:r w:rsidRPr="00374792">
              <w:rPr>
                <w:rFonts w:ascii="Arial" w:hAnsi="Arial" w:cs="Arial"/>
                <w:color w:val="000000"/>
                <w:sz w:val="16"/>
              </w:rPr>
              <w:t>Media</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414" w:rsidRPr="00374792" w:rsidRDefault="00A20414" w:rsidP="007F6CF2">
            <w:pPr>
              <w:spacing w:after="0" w:line="240" w:lineRule="auto"/>
              <w:jc w:val="center"/>
              <w:rPr>
                <w:rFonts w:ascii="Arial" w:hAnsi="Arial" w:cs="Arial"/>
                <w:color w:val="000000"/>
                <w:sz w:val="16"/>
              </w:rPr>
            </w:pPr>
            <w:r w:rsidRPr="00374792">
              <w:rPr>
                <w:rFonts w:ascii="Arial" w:hAnsi="Arial" w:cs="Arial"/>
                <w:color w:val="000000"/>
                <w:sz w:val="16"/>
              </w:rPr>
              <w:t>Molto Semplice</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414" w:rsidRPr="00374792" w:rsidRDefault="00A20414" w:rsidP="0030061A">
            <w:pPr>
              <w:spacing w:after="0" w:line="240" w:lineRule="auto"/>
              <w:jc w:val="center"/>
              <w:rPr>
                <w:rFonts w:ascii="Arial" w:hAnsi="Arial" w:cs="Arial"/>
                <w:color w:val="000000"/>
                <w:sz w:val="16"/>
              </w:rPr>
            </w:pPr>
            <w:r>
              <w:rPr>
                <w:noProof/>
              </w:rPr>
              <w:drawing>
                <wp:inline distT="0" distB="0" distL="0" distR="0">
                  <wp:extent cx="508883" cy="198335"/>
                  <wp:effectExtent l="0" t="0" r="571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08883" cy="198335"/>
                          </a:xfrm>
                          <a:prstGeom prst="rect">
                            <a:avLst/>
                          </a:prstGeom>
                        </pic:spPr>
                      </pic:pic>
                    </a:graphicData>
                  </a:graphic>
                </wp:inline>
              </w:drawing>
            </w:r>
          </w:p>
        </w:tc>
      </w:tr>
      <w:tr w:rsidR="00A20414" w:rsidRPr="00374792" w:rsidTr="00A20414">
        <w:trPr>
          <w:trHeight w:val="624"/>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414" w:rsidRPr="00374792" w:rsidRDefault="00A20414" w:rsidP="00A20414">
            <w:pPr>
              <w:spacing w:after="0" w:line="240" w:lineRule="auto"/>
              <w:rPr>
                <w:rFonts w:ascii="Arial" w:hAnsi="Arial" w:cs="Arial"/>
                <w:color w:val="000000"/>
                <w:sz w:val="16"/>
              </w:rPr>
            </w:pPr>
            <w:r w:rsidRPr="00374792">
              <w:rPr>
                <w:rFonts w:ascii="Arial" w:hAnsi="Arial" w:cs="Arial"/>
                <w:color w:val="000000"/>
                <w:sz w:val="16"/>
              </w:rPr>
              <w:t>Sigillatura di fessure e intercapedini</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414" w:rsidRPr="00374792" w:rsidRDefault="00A20414" w:rsidP="007F6CF2">
            <w:pPr>
              <w:spacing w:after="0" w:line="240" w:lineRule="auto"/>
              <w:jc w:val="center"/>
              <w:rPr>
                <w:rFonts w:ascii="Arial" w:hAnsi="Arial" w:cs="Arial"/>
                <w:color w:val="000000"/>
                <w:sz w:val="16"/>
              </w:rPr>
            </w:pPr>
            <w:r w:rsidRPr="00374792">
              <w:rPr>
                <w:rFonts w:ascii="Arial" w:hAnsi="Arial" w:cs="Arial"/>
                <w:color w:val="000000"/>
                <w:sz w:val="16"/>
              </w:rPr>
              <w:t>Media</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414" w:rsidRPr="00374792" w:rsidRDefault="00A20414" w:rsidP="007F6CF2">
            <w:pPr>
              <w:spacing w:after="0" w:line="240" w:lineRule="auto"/>
              <w:jc w:val="center"/>
              <w:rPr>
                <w:rFonts w:ascii="Arial" w:hAnsi="Arial" w:cs="Arial"/>
                <w:color w:val="000000"/>
                <w:sz w:val="16"/>
              </w:rPr>
            </w:pPr>
            <w:r w:rsidRPr="00374792">
              <w:rPr>
                <w:rFonts w:ascii="Arial" w:hAnsi="Arial" w:cs="Arial"/>
                <w:color w:val="000000"/>
                <w:sz w:val="16"/>
              </w:rPr>
              <w:t>Molto semplice</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414" w:rsidRDefault="00A20414" w:rsidP="0030061A">
            <w:pPr>
              <w:spacing w:after="0" w:line="240" w:lineRule="auto"/>
              <w:jc w:val="center"/>
              <w:rPr>
                <w:noProof/>
              </w:rPr>
            </w:pPr>
            <w:r>
              <w:rPr>
                <w:noProof/>
              </w:rPr>
              <w:drawing>
                <wp:inline distT="0" distB="0" distL="0" distR="0">
                  <wp:extent cx="508883" cy="198335"/>
                  <wp:effectExtent l="0" t="0" r="571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08883" cy="198335"/>
                          </a:xfrm>
                          <a:prstGeom prst="rect">
                            <a:avLst/>
                          </a:prstGeom>
                        </pic:spPr>
                      </pic:pic>
                    </a:graphicData>
                  </a:graphic>
                </wp:inline>
              </w:drawing>
            </w:r>
          </w:p>
        </w:tc>
      </w:tr>
      <w:tr w:rsidR="00D12E95" w:rsidRPr="00374792" w:rsidTr="00A20414">
        <w:trPr>
          <w:trHeight w:val="624"/>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E95" w:rsidRPr="00374792" w:rsidRDefault="00D12E95" w:rsidP="007F6CF2">
            <w:pPr>
              <w:spacing w:after="0" w:line="240" w:lineRule="auto"/>
              <w:rPr>
                <w:rFonts w:ascii="Arial" w:hAnsi="Arial" w:cs="Arial"/>
                <w:color w:val="000000"/>
                <w:sz w:val="16"/>
              </w:rPr>
            </w:pPr>
            <w:r w:rsidRPr="00FB71AE">
              <w:rPr>
                <w:rFonts w:ascii="Arial" w:hAnsi="Arial" w:cs="Arial"/>
                <w:color w:val="000000"/>
                <w:sz w:val="16"/>
                <w:szCs w:val="22"/>
              </w:rPr>
              <w:t>Pressurizzazione dell'intero edificio</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E95" w:rsidRPr="00374792" w:rsidRDefault="00D12E95" w:rsidP="007F6CF2">
            <w:pPr>
              <w:spacing w:after="0" w:line="240" w:lineRule="auto"/>
              <w:jc w:val="center"/>
              <w:rPr>
                <w:rFonts w:ascii="Arial" w:hAnsi="Arial" w:cs="Arial"/>
                <w:color w:val="000000"/>
                <w:sz w:val="16"/>
              </w:rPr>
            </w:pPr>
            <w:r>
              <w:rPr>
                <w:rFonts w:ascii="Arial" w:hAnsi="Arial" w:cs="Arial"/>
                <w:color w:val="000000"/>
                <w:sz w:val="16"/>
              </w:rPr>
              <w:t>Media</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E95" w:rsidRPr="00374792" w:rsidRDefault="00D12E95" w:rsidP="007F6CF2">
            <w:pPr>
              <w:spacing w:after="0" w:line="240" w:lineRule="auto"/>
              <w:jc w:val="center"/>
              <w:rPr>
                <w:rFonts w:ascii="Arial" w:hAnsi="Arial" w:cs="Arial"/>
                <w:color w:val="000000"/>
                <w:sz w:val="16"/>
              </w:rPr>
            </w:pPr>
            <w:r>
              <w:rPr>
                <w:rFonts w:ascii="Arial" w:hAnsi="Arial" w:cs="Arial"/>
                <w:color w:val="000000"/>
                <w:sz w:val="16"/>
              </w:rPr>
              <w:t>Semplice</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E95" w:rsidRDefault="001816F9" w:rsidP="007F6CF2">
            <w:pPr>
              <w:spacing w:after="0" w:line="240" w:lineRule="auto"/>
              <w:jc w:val="center"/>
              <w:rPr>
                <w:noProof/>
              </w:rPr>
            </w:pPr>
            <w:r>
              <w:rPr>
                <w:noProof/>
              </w:rPr>
              <w:drawing>
                <wp:inline distT="0" distB="0" distL="0" distR="0">
                  <wp:extent cx="495300" cy="190500"/>
                  <wp:effectExtent l="0" t="0" r="0" b="0"/>
                  <wp:docPr id="1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190500"/>
                          </a:xfrm>
                          <a:prstGeom prst="rect">
                            <a:avLst/>
                          </a:prstGeom>
                          <a:noFill/>
                          <a:ln>
                            <a:noFill/>
                          </a:ln>
                        </pic:spPr>
                      </pic:pic>
                    </a:graphicData>
                  </a:graphic>
                </wp:inline>
              </w:drawing>
            </w:r>
          </w:p>
        </w:tc>
      </w:tr>
      <w:tr w:rsidR="00D12E95" w:rsidRPr="00374792" w:rsidTr="00A20414">
        <w:trPr>
          <w:trHeight w:val="624"/>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E95" w:rsidRPr="00374792" w:rsidRDefault="00D12E95" w:rsidP="007F6CF2">
            <w:pPr>
              <w:spacing w:after="0" w:line="240" w:lineRule="auto"/>
              <w:rPr>
                <w:rFonts w:ascii="Arial" w:hAnsi="Arial" w:cs="Arial"/>
                <w:color w:val="000000"/>
                <w:sz w:val="16"/>
              </w:rPr>
            </w:pPr>
            <w:r w:rsidRPr="00374792">
              <w:rPr>
                <w:rFonts w:ascii="Arial" w:hAnsi="Arial" w:cs="Arial"/>
                <w:color w:val="000000"/>
                <w:sz w:val="16"/>
              </w:rPr>
              <w:lastRenderedPageBreak/>
              <w:t>Depressurizzazione del suolo mediante pozzetti radon collocati sotto l'edificio</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E95" w:rsidRPr="00374792" w:rsidRDefault="00D12E95" w:rsidP="007F6CF2">
            <w:pPr>
              <w:spacing w:after="0" w:line="240" w:lineRule="auto"/>
              <w:jc w:val="center"/>
              <w:rPr>
                <w:rFonts w:ascii="Arial" w:hAnsi="Arial" w:cs="Arial"/>
                <w:color w:val="000000"/>
                <w:sz w:val="16"/>
              </w:rPr>
            </w:pPr>
            <w:r w:rsidRPr="00374792">
              <w:rPr>
                <w:rFonts w:ascii="Arial" w:hAnsi="Arial" w:cs="Arial"/>
                <w:color w:val="000000"/>
                <w:sz w:val="16"/>
              </w:rPr>
              <w:t>Elevata</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E95" w:rsidRPr="00374792" w:rsidRDefault="00D12E95" w:rsidP="007F6CF2">
            <w:pPr>
              <w:spacing w:after="0" w:line="240" w:lineRule="auto"/>
              <w:jc w:val="center"/>
              <w:rPr>
                <w:rFonts w:ascii="Arial" w:hAnsi="Arial" w:cs="Arial"/>
                <w:color w:val="000000"/>
                <w:sz w:val="16"/>
              </w:rPr>
            </w:pPr>
            <w:r w:rsidRPr="00374792">
              <w:rPr>
                <w:rFonts w:ascii="Arial" w:hAnsi="Arial" w:cs="Arial"/>
                <w:color w:val="000000"/>
                <w:sz w:val="16"/>
              </w:rPr>
              <w:t>Semplice</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E95" w:rsidRDefault="00D12E95" w:rsidP="007F6CF2">
            <w:pPr>
              <w:spacing w:after="0" w:line="240" w:lineRule="auto"/>
              <w:jc w:val="center"/>
              <w:rPr>
                <w:noProof/>
              </w:rPr>
            </w:pPr>
            <w:r>
              <w:rPr>
                <w:noProof/>
              </w:rPr>
              <w:drawing>
                <wp:inline distT="0" distB="0" distL="0" distR="0">
                  <wp:extent cx="492980" cy="194663"/>
                  <wp:effectExtent l="0" t="0" r="254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92980" cy="194663"/>
                          </a:xfrm>
                          <a:prstGeom prst="rect">
                            <a:avLst/>
                          </a:prstGeom>
                        </pic:spPr>
                      </pic:pic>
                    </a:graphicData>
                  </a:graphic>
                </wp:inline>
              </w:drawing>
            </w:r>
          </w:p>
        </w:tc>
      </w:tr>
      <w:tr w:rsidR="00D12E95" w:rsidRPr="00374792" w:rsidTr="00A20414">
        <w:trPr>
          <w:trHeight w:val="624"/>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E95" w:rsidRPr="00374792" w:rsidRDefault="00D12E95" w:rsidP="007F6CF2">
            <w:pPr>
              <w:spacing w:after="0" w:line="240" w:lineRule="auto"/>
              <w:rPr>
                <w:rFonts w:ascii="Arial" w:hAnsi="Arial" w:cs="Arial"/>
                <w:color w:val="000000"/>
                <w:sz w:val="16"/>
              </w:rPr>
            </w:pPr>
            <w:r w:rsidRPr="00374792">
              <w:rPr>
                <w:rFonts w:ascii="Arial" w:hAnsi="Arial" w:cs="Arial"/>
                <w:color w:val="000000"/>
                <w:sz w:val="16"/>
              </w:rPr>
              <w:t>Depressurizzazione del suolo mediante pozzetti radon collocati esterni all'edificio</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E95" w:rsidRPr="00374792" w:rsidRDefault="00D12E95" w:rsidP="007F6CF2">
            <w:pPr>
              <w:spacing w:after="0" w:line="240" w:lineRule="auto"/>
              <w:jc w:val="center"/>
              <w:rPr>
                <w:rFonts w:ascii="Arial" w:hAnsi="Arial" w:cs="Arial"/>
                <w:color w:val="000000"/>
                <w:sz w:val="16"/>
              </w:rPr>
            </w:pPr>
            <w:r w:rsidRPr="00374792">
              <w:rPr>
                <w:rFonts w:ascii="Arial" w:hAnsi="Arial" w:cs="Arial"/>
                <w:color w:val="000000"/>
                <w:sz w:val="16"/>
              </w:rPr>
              <w:t>Elevata</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E95" w:rsidRPr="00374792" w:rsidRDefault="00D12E95" w:rsidP="007F6CF2">
            <w:pPr>
              <w:spacing w:after="0" w:line="240" w:lineRule="auto"/>
              <w:jc w:val="center"/>
              <w:rPr>
                <w:rFonts w:ascii="Arial" w:hAnsi="Arial" w:cs="Arial"/>
                <w:color w:val="000000"/>
                <w:sz w:val="16"/>
              </w:rPr>
            </w:pPr>
            <w:r w:rsidRPr="00374792">
              <w:rPr>
                <w:rFonts w:ascii="Arial" w:hAnsi="Arial" w:cs="Arial"/>
                <w:color w:val="000000"/>
                <w:sz w:val="16"/>
              </w:rPr>
              <w:t>Semplice</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E95" w:rsidRPr="00374792" w:rsidRDefault="00D12E95" w:rsidP="007F6CF2">
            <w:pPr>
              <w:spacing w:after="0" w:line="240" w:lineRule="auto"/>
              <w:jc w:val="center"/>
              <w:rPr>
                <w:rFonts w:ascii="Arial" w:hAnsi="Arial" w:cs="Arial"/>
                <w:color w:val="000000"/>
                <w:sz w:val="16"/>
              </w:rPr>
            </w:pPr>
            <w:r>
              <w:rPr>
                <w:noProof/>
              </w:rPr>
              <w:drawing>
                <wp:inline distT="0" distB="0" distL="0" distR="0">
                  <wp:extent cx="492980" cy="194663"/>
                  <wp:effectExtent l="0" t="0" r="254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05667" cy="199673"/>
                          </a:xfrm>
                          <a:prstGeom prst="rect">
                            <a:avLst/>
                          </a:prstGeom>
                        </pic:spPr>
                      </pic:pic>
                    </a:graphicData>
                  </a:graphic>
                </wp:inline>
              </w:drawing>
            </w:r>
          </w:p>
        </w:tc>
      </w:tr>
    </w:tbl>
    <w:p w:rsidR="00374792" w:rsidRDefault="00A20414" w:rsidP="00A20414">
      <w:pPr>
        <w:spacing w:line="360" w:lineRule="auto"/>
        <w:jc w:val="center"/>
        <w:rPr>
          <w:rFonts w:ascii="Arial" w:eastAsia="Arial" w:hAnsi="Arial" w:cs="Arial"/>
          <w:color w:val="000000"/>
          <w:shd w:val="clear" w:color="auto" w:fill="FFFFFF"/>
        </w:rPr>
      </w:pPr>
      <w:r w:rsidRPr="00A20414">
        <w:rPr>
          <w:noProof/>
          <w:sz w:val="16"/>
        </w:rPr>
        <w:drawing>
          <wp:inline distT="0" distB="0" distL="0" distR="0">
            <wp:extent cx="365304" cy="127220"/>
            <wp:effectExtent l="0" t="0" r="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70597" cy="129063"/>
                    </a:xfrm>
                    <a:prstGeom prst="rect">
                      <a:avLst/>
                    </a:prstGeom>
                  </pic:spPr>
                </pic:pic>
              </a:graphicData>
            </a:graphic>
          </wp:inline>
        </w:drawing>
      </w:r>
      <w:r w:rsidRPr="00A20414">
        <w:rPr>
          <w:rFonts w:ascii="Arial" w:eastAsia="Arial" w:hAnsi="Arial" w:cs="Arial"/>
          <w:color w:val="000000"/>
          <w:sz w:val="16"/>
          <w:shd w:val="clear" w:color="auto" w:fill="FFFFFF"/>
        </w:rPr>
        <w:t xml:space="preserve">= intervento privo di costo; </w:t>
      </w:r>
      <w:r>
        <w:rPr>
          <w:noProof/>
        </w:rPr>
        <w:drawing>
          <wp:inline distT="0" distB="0" distL="0" distR="0">
            <wp:extent cx="345672" cy="134724"/>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45671" cy="134724"/>
                    </a:xfrm>
                    <a:prstGeom prst="rect">
                      <a:avLst/>
                    </a:prstGeom>
                  </pic:spPr>
                </pic:pic>
              </a:graphicData>
            </a:graphic>
          </wp:inline>
        </w:drawing>
      </w:r>
      <w:r>
        <w:rPr>
          <w:rFonts w:ascii="Arial" w:eastAsia="Arial" w:hAnsi="Arial" w:cs="Arial"/>
          <w:color w:val="000000"/>
          <w:sz w:val="16"/>
          <w:shd w:val="clear" w:color="auto" w:fill="FFFFFF"/>
        </w:rPr>
        <w:t>= basso costo</w:t>
      </w:r>
      <w:r w:rsidRPr="00A20414">
        <w:rPr>
          <w:rFonts w:ascii="Arial" w:eastAsia="Arial" w:hAnsi="Arial" w:cs="Arial"/>
          <w:color w:val="000000"/>
          <w:sz w:val="16"/>
          <w:shd w:val="clear" w:color="auto" w:fill="FFFFFF"/>
        </w:rPr>
        <w:t>;</w:t>
      </w:r>
      <w:r>
        <w:rPr>
          <w:noProof/>
        </w:rPr>
        <w:drawing>
          <wp:inline distT="0" distB="0" distL="0" distR="0">
            <wp:extent cx="310101" cy="1224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16326" cy="124908"/>
                    </a:xfrm>
                    <a:prstGeom prst="rect">
                      <a:avLst/>
                    </a:prstGeom>
                  </pic:spPr>
                </pic:pic>
              </a:graphicData>
            </a:graphic>
          </wp:inline>
        </w:drawing>
      </w:r>
      <w:r>
        <w:rPr>
          <w:rFonts w:ascii="Arial" w:eastAsia="Arial" w:hAnsi="Arial" w:cs="Arial"/>
          <w:color w:val="000000"/>
          <w:sz w:val="16"/>
          <w:shd w:val="clear" w:color="auto" w:fill="FFFFFF"/>
        </w:rPr>
        <w:t>= costo medio</w:t>
      </w:r>
      <w:r w:rsidRPr="00A20414">
        <w:rPr>
          <w:rFonts w:ascii="Arial" w:eastAsia="Arial" w:hAnsi="Arial" w:cs="Arial"/>
          <w:color w:val="000000"/>
          <w:sz w:val="16"/>
          <w:shd w:val="clear" w:color="auto" w:fill="FFFFFF"/>
        </w:rPr>
        <w:t>;</w:t>
      </w:r>
    </w:p>
    <w:p w:rsidR="00D33AFC" w:rsidRDefault="00D33AFC" w:rsidP="00597981">
      <w:pPr>
        <w:spacing w:line="360" w:lineRule="auto"/>
        <w:jc w:val="both"/>
        <w:rPr>
          <w:rFonts w:ascii="Arial" w:eastAsia="Arial" w:hAnsi="Arial" w:cs="Arial"/>
          <w:color w:val="000000"/>
          <w:shd w:val="clear" w:color="auto" w:fill="FFFFFF"/>
        </w:rPr>
      </w:pPr>
    </w:p>
    <w:p w:rsidR="00184715" w:rsidRPr="00597981" w:rsidRDefault="00927646" w:rsidP="00597981">
      <w:pPr>
        <w:spacing w:line="360" w:lineRule="auto"/>
        <w:jc w:val="both"/>
        <w:rPr>
          <w:rFonts w:ascii="Arial" w:eastAsia="Arial" w:hAnsi="Arial" w:cs="Arial"/>
          <w:color w:val="000000"/>
          <w:shd w:val="clear" w:color="auto" w:fill="FFFFFF"/>
        </w:rPr>
      </w:pPr>
      <w:r w:rsidRPr="00597981">
        <w:rPr>
          <w:rFonts w:ascii="Arial" w:eastAsia="Arial" w:hAnsi="Arial" w:cs="Arial"/>
          <w:color w:val="000000"/>
          <w:shd w:val="clear" w:color="auto" w:fill="FFFFFF"/>
        </w:rPr>
        <w:t xml:space="preserve">Un aspetto </w:t>
      </w:r>
      <w:r w:rsidR="00A25D2F" w:rsidRPr="00597981">
        <w:rPr>
          <w:rFonts w:ascii="Arial" w:eastAsia="Arial" w:hAnsi="Arial" w:cs="Arial"/>
          <w:color w:val="000000"/>
          <w:shd w:val="clear" w:color="auto" w:fill="FFFFFF"/>
        </w:rPr>
        <w:t xml:space="preserve">di </w:t>
      </w:r>
      <w:r w:rsidR="00A8083F" w:rsidRPr="00597981">
        <w:rPr>
          <w:rFonts w:ascii="Arial" w:eastAsia="Arial" w:hAnsi="Arial" w:cs="Arial"/>
          <w:color w:val="000000"/>
          <w:shd w:val="clear" w:color="auto" w:fill="FFFFFF"/>
        </w:rPr>
        <w:t xml:space="preserve">rilevante </w:t>
      </w:r>
      <w:r w:rsidRPr="00597981">
        <w:rPr>
          <w:rFonts w:ascii="Arial" w:eastAsia="Arial" w:hAnsi="Arial" w:cs="Arial"/>
          <w:color w:val="000000"/>
          <w:shd w:val="clear" w:color="auto" w:fill="FFFFFF"/>
        </w:rPr>
        <w:t>interesse per le imprese</w:t>
      </w:r>
      <w:r w:rsidR="00A25D2F" w:rsidRPr="00597981">
        <w:rPr>
          <w:rFonts w:ascii="Arial" w:eastAsia="Arial" w:hAnsi="Arial" w:cs="Arial"/>
          <w:color w:val="000000"/>
          <w:shd w:val="clear" w:color="auto" w:fill="FFFFFF"/>
        </w:rPr>
        <w:t xml:space="preserve">, specialmente per quelle che ricadono </w:t>
      </w:r>
      <w:r w:rsidR="00070191" w:rsidRPr="00597981">
        <w:rPr>
          <w:rFonts w:ascii="Arial" w:eastAsia="Arial" w:hAnsi="Arial" w:cs="Arial"/>
          <w:color w:val="000000"/>
          <w:shd w:val="clear" w:color="auto" w:fill="FFFFFF"/>
        </w:rPr>
        <w:t xml:space="preserve">in </w:t>
      </w:r>
      <w:r w:rsidR="00A25D2F" w:rsidRPr="00597981">
        <w:rPr>
          <w:rFonts w:ascii="Arial" w:eastAsia="Arial" w:hAnsi="Arial" w:cs="Arial"/>
          <w:color w:val="000000"/>
          <w:shd w:val="clear" w:color="auto" w:fill="FFFFFF"/>
        </w:rPr>
        <w:t>aree a rischio radon fortemente deprivate,</w:t>
      </w:r>
      <w:r w:rsidR="00070191" w:rsidRPr="00597981">
        <w:rPr>
          <w:rFonts w:ascii="Arial" w:eastAsia="Arial" w:hAnsi="Arial" w:cs="Arial"/>
          <w:color w:val="000000"/>
          <w:shd w:val="clear" w:color="auto" w:fill="FFFFFF"/>
        </w:rPr>
        <w:t xml:space="preserve">e pertanto operanti in contesti </w:t>
      </w:r>
      <w:r w:rsidR="00070191" w:rsidRPr="00D33AFC">
        <w:rPr>
          <w:rFonts w:ascii="Arial" w:eastAsia="Arial" w:hAnsi="Arial" w:cs="Arial"/>
          <w:color w:val="000000"/>
          <w:shd w:val="clear" w:color="auto" w:fill="FFFFFF"/>
        </w:rPr>
        <w:t xml:space="preserve">territoriali che presentano </w:t>
      </w:r>
      <w:r w:rsidR="00184715" w:rsidRPr="00D33AFC">
        <w:rPr>
          <w:rFonts w:ascii="Arial" w:eastAsia="Arial" w:hAnsi="Arial" w:cs="Arial"/>
          <w:color w:val="000000"/>
          <w:shd w:val="clear" w:color="auto" w:fill="FFFFFF"/>
        </w:rPr>
        <w:t xml:space="preserve">un assetto socioeconomico </w:t>
      </w:r>
      <w:r w:rsidR="00222086" w:rsidRPr="00D33AFC">
        <w:rPr>
          <w:rFonts w:ascii="Arial" w:eastAsia="Arial" w:hAnsi="Arial" w:cs="Arial"/>
          <w:color w:val="000000"/>
          <w:shd w:val="clear" w:color="auto" w:fill="FFFFFF"/>
        </w:rPr>
        <w:t xml:space="preserve">molto </w:t>
      </w:r>
      <w:r w:rsidR="00184715" w:rsidRPr="00D33AFC">
        <w:rPr>
          <w:rFonts w:ascii="Arial" w:eastAsia="Arial" w:hAnsi="Arial" w:cs="Arial"/>
          <w:color w:val="000000"/>
          <w:shd w:val="clear" w:color="auto" w:fill="FFFFFF"/>
        </w:rPr>
        <w:t>sfavorevole alle attività imprenditoriali, è rappresentato dalla po</w:t>
      </w:r>
      <w:r w:rsidR="00184715" w:rsidRPr="00597981">
        <w:rPr>
          <w:rFonts w:ascii="Arial" w:eastAsia="Arial" w:hAnsi="Arial" w:cs="Arial"/>
          <w:color w:val="000000"/>
          <w:shd w:val="clear" w:color="auto" w:fill="FFFFFF"/>
        </w:rPr>
        <w:t xml:space="preserve">ssibilità di usufruire di incentivi per </w:t>
      </w:r>
      <w:r w:rsidRPr="00597981">
        <w:rPr>
          <w:rFonts w:ascii="Arial" w:eastAsia="Arial" w:hAnsi="Arial" w:cs="Arial"/>
          <w:color w:val="000000"/>
          <w:shd w:val="clear" w:color="auto" w:fill="FFFFFF"/>
        </w:rPr>
        <w:t xml:space="preserve">effettuare degli interventi di risanamento </w:t>
      </w:r>
      <w:r w:rsidR="00184715" w:rsidRPr="00597981">
        <w:rPr>
          <w:rFonts w:ascii="Arial" w:eastAsia="Arial" w:hAnsi="Arial" w:cs="Arial"/>
          <w:color w:val="000000"/>
          <w:shd w:val="clear" w:color="auto" w:fill="FFFFFF"/>
        </w:rPr>
        <w:t>da radon nei l</w:t>
      </w:r>
      <w:r w:rsidR="00D33AFC">
        <w:rPr>
          <w:rFonts w:ascii="Arial" w:eastAsia="Arial" w:hAnsi="Arial" w:cs="Arial"/>
          <w:color w:val="000000"/>
          <w:shd w:val="clear" w:color="auto" w:fill="FFFFFF"/>
        </w:rPr>
        <w:t>u</w:t>
      </w:r>
      <w:r w:rsidR="00184715" w:rsidRPr="00597981">
        <w:rPr>
          <w:rFonts w:ascii="Arial" w:eastAsia="Arial" w:hAnsi="Arial" w:cs="Arial"/>
          <w:color w:val="000000"/>
          <w:shd w:val="clear" w:color="auto" w:fill="FFFFFF"/>
        </w:rPr>
        <w:t>oghi di lavoro</w:t>
      </w:r>
      <w:r w:rsidR="007402DF" w:rsidRPr="00597981">
        <w:rPr>
          <w:rFonts w:ascii="Arial" w:eastAsia="Arial" w:hAnsi="Arial" w:cs="Arial"/>
          <w:color w:val="000000"/>
          <w:shd w:val="clear" w:color="auto" w:fill="FFFFFF"/>
        </w:rPr>
        <w:t>, ad esempio sotto forma</w:t>
      </w:r>
      <w:r w:rsidR="00D33AFC">
        <w:rPr>
          <w:rFonts w:ascii="Arial" w:eastAsia="Arial" w:hAnsi="Arial" w:cs="Arial"/>
          <w:color w:val="000000"/>
          <w:shd w:val="clear" w:color="auto" w:fill="FFFFFF"/>
        </w:rPr>
        <w:t xml:space="preserve"> di</w:t>
      </w:r>
      <w:r w:rsidR="00597981" w:rsidRPr="00597981">
        <w:rPr>
          <w:rFonts w:ascii="Arial" w:eastAsia="Arial" w:hAnsi="Arial" w:cs="Arial"/>
          <w:color w:val="000000"/>
          <w:shd w:val="clear" w:color="auto" w:fill="FFFFFF"/>
        </w:rPr>
        <w:t>“</w:t>
      </w:r>
      <w:r w:rsidR="00597981" w:rsidRPr="00597981">
        <w:rPr>
          <w:rFonts w:ascii="Arial" w:eastAsia="Arial" w:hAnsi="Arial" w:cs="Arial"/>
          <w:b/>
          <w:color w:val="000000"/>
          <w:shd w:val="clear" w:color="auto" w:fill="FFFFFF"/>
        </w:rPr>
        <w:t>sconto</w:t>
      </w:r>
      <w:r w:rsidR="00597981" w:rsidRPr="00597981">
        <w:rPr>
          <w:rFonts w:ascii="Arial" w:eastAsia="Arial" w:hAnsi="Arial" w:cs="Arial"/>
          <w:color w:val="000000"/>
          <w:shd w:val="clear" w:color="auto" w:fill="FFFFFF"/>
        </w:rPr>
        <w:t>” denominato "</w:t>
      </w:r>
      <w:r w:rsidR="00597981" w:rsidRPr="00597981">
        <w:rPr>
          <w:rFonts w:ascii="Arial" w:eastAsia="Arial" w:hAnsi="Arial" w:cs="Arial"/>
          <w:b/>
          <w:bCs/>
          <w:color w:val="000000"/>
          <w:shd w:val="clear" w:color="auto" w:fill="FFFFFF"/>
        </w:rPr>
        <w:t>oscillazione per prevenzione</w:t>
      </w:r>
      <w:r w:rsidR="00597981" w:rsidRPr="00597981">
        <w:rPr>
          <w:rFonts w:ascii="Arial" w:eastAsia="Arial" w:hAnsi="Arial" w:cs="Arial"/>
          <w:color w:val="000000"/>
          <w:shd w:val="clear" w:color="auto" w:fill="FFFFFF"/>
        </w:rPr>
        <w:t>" per l’esecuzione di interventi per il miglioramento delle condizioni di</w:t>
      </w:r>
      <w:r w:rsidR="00597981" w:rsidRPr="00597981">
        <w:rPr>
          <w:rFonts w:ascii="Arial" w:eastAsia="Arial" w:hAnsi="Arial" w:cs="Arial"/>
          <w:bCs/>
          <w:color w:val="000000"/>
          <w:shd w:val="clear" w:color="auto" w:fill="FFFFFF"/>
        </w:rPr>
        <w:t>prevenzione e tutela della salute e sicurezza nei luoghi di lavoro,</w:t>
      </w:r>
      <w:r w:rsidR="00597981" w:rsidRPr="00597981">
        <w:rPr>
          <w:rFonts w:ascii="Arial" w:eastAsia="Arial" w:hAnsi="Arial" w:cs="Arial"/>
          <w:color w:val="000000"/>
          <w:shd w:val="clear" w:color="auto" w:fill="FFFFFF"/>
        </w:rPr>
        <w:t xml:space="preserve"> in aggiunta a quelli prev</w:t>
      </w:r>
      <w:r w:rsidR="00D33AFC">
        <w:rPr>
          <w:rFonts w:ascii="Arial" w:eastAsia="Arial" w:hAnsi="Arial" w:cs="Arial"/>
          <w:color w:val="000000"/>
          <w:shd w:val="clear" w:color="auto" w:fill="FFFFFF"/>
        </w:rPr>
        <w:t>isti dalla normativa in materia.</w:t>
      </w:r>
    </w:p>
    <w:p w:rsidR="00A8083F" w:rsidRDefault="00D33AFC" w:rsidP="00597981">
      <w:pPr>
        <w:spacing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Si cita, a titolo esemplificativo, </w:t>
      </w:r>
      <w:r w:rsidR="00160C77">
        <w:rPr>
          <w:rFonts w:ascii="Arial" w:eastAsia="Arial" w:hAnsi="Arial" w:cs="Arial"/>
          <w:color w:val="000000"/>
          <w:shd w:val="clear" w:color="auto" w:fill="FFFFFF"/>
        </w:rPr>
        <w:t>che</w:t>
      </w:r>
      <w:r w:rsidR="00597981" w:rsidRPr="00597981">
        <w:rPr>
          <w:rFonts w:ascii="Arial" w:eastAsia="Arial" w:hAnsi="Arial" w:cs="Arial"/>
          <w:color w:val="000000"/>
          <w:shd w:val="clear" w:color="auto" w:fill="FFFFFF"/>
        </w:rPr>
        <w:t>l’INAIL ha pubblicato nel proprio sito istituzionale (</w:t>
      </w:r>
      <w:hyperlink r:id="rId59" w:history="1">
        <w:r w:rsidR="00597981" w:rsidRPr="00597981">
          <w:rPr>
            <w:rStyle w:val="Collegamentoipertestuale"/>
            <w:rFonts w:ascii="Arial" w:eastAsia="Arial" w:hAnsi="Arial" w:cs="Arial"/>
            <w:shd w:val="clear" w:color="auto" w:fill="FFFFFF"/>
          </w:rPr>
          <w:t>https://www.inail.it/cs/internet/comunicazione/avvisi-e-scadenze/avviso-modello-riduzione-tasso-prevenzione-2021.html</w:t>
        </w:r>
      </w:hyperlink>
      <w:r w:rsidR="00597981" w:rsidRPr="00597981">
        <w:rPr>
          <w:rFonts w:ascii="Arial" w:eastAsia="Arial" w:hAnsi="Arial" w:cs="Arial"/>
          <w:color w:val="000000"/>
          <w:shd w:val="clear" w:color="auto" w:fill="FFFFFF"/>
        </w:rPr>
        <w:t xml:space="preserve">) il </w:t>
      </w:r>
      <w:r w:rsidR="00184715" w:rsidRPr="00597981">
        <w:rPr>
          <w:rFonts w:ascii="Arial" w:eastAsia="Arial" w:hAnsi="Arial" w:cs="Arial"/>
          <w:color w:val="000000"/>
          <w:shd w:val="clear" w:color="auto" w:fill="FFFFFF"/>
        </w:rPr>
        <w:t>modulo di domanda per la riduzione del tasso medio di tariffa per prevenzione per l’anno 2021, relativo agli interventi migliorativi adottati dalle aziende nel corso del 2020. Tra gli interventi per i quali è possibile richiedere la riduzione sono previste le spese sostenute per l</w:t>
      </w:r>
      <w:r w:rsidR="00E224DE">
        <w:rPr>
          <w:rFonts w:ascii="Arial" w:eastAsia="Arial" w:hAnsi="Arial" w:cs="Arial"/>
          <w:color w:val="000000"/>
          <w:shd w:val="clear" w:color="auto" w:fill="FFFFFF"/>
        </w:rPr>
        <w:t xml:space="preserve">’implementazione di misure correttive per </w:t>
      </w:r>
      <w:r w:rsidR="00E224DE" w:rsidRPr="00160C77">
        <w:rPr>
          <w:rFonts w:ascii="Arial" w:eastAsia="Arial" w:hAnsi="Arial" w:cs="Arial"/>
          <w:color w:val="000000"/>
          <w:shd w:val="clear" w:color="auto" w:fill="FFFFFF"/>
        </w:rPr>
        <w:t xml:space="preserve">ridurre la concentrazione media di attività di radon </w:t>
      </w:r>
      <w:r w:rsidR="00184715" w:rsidRPr="00597981">
        <w:rPr>
          <w:rFonts w:ascii="Arial" w:eastAsia="Arial" w:hAnsi="Arial" w:cs="Arial"/>
          <w:color w:val="000000"/>
          <w:shd w:val="clear" w:color="auto" w:fill="FFFFFF"/>
        </w:rPr>
        <w:t>nei luoghi di lavoro</w:t>
      </w:r>
      <w:r w:rsidR="00160C77" w:rsidRPr="00160C77">
        <w:rPr>
          <w:rFonts w:ascii="Arial" w:eastAsia="Arial" w:hAnsi="Arial" w:cs="Arial"/>
          <w:color w:val="000000"/>
          <w:shd w:val="clear" w:color="auto" w:fill="FFFFFF"/>
        </w:rPr>
        <w:t>al piano terra, seminterrato e interrato</w:t>
      </w:r>
      <w:r w:rsidR="00184715" w:rsidRPr="00597981">
        <w:rPr>
          <w:rFonts w:ascii="Arial" w:eastAsia="Arial" w:hAnsi="Arial" w:cs="Arial"/>
          <w:color w:val="000000"/>
          <w:shd w:val="clear" w:color="auto" w:fill="FFFFFF"/>
        </w:rPr>
        <w:t>.</w:t>
      </w:r>
    </w:p>
    <w:p w:rsidR="00597981" w:rsidRPr="00597981" w:rsidRDefault="00160C77" w:rsidP="00D33AFC">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Più in particolare, </w:t>
      </w:r>
      <w:r w:rsidR="00E224DE">
        <w:rPr>
          <w:rFonts w:ascii="Arial" w:eastAsia="Arial" w:hAnsi="Arial" w:cs="Arial"/>
          <w:color w:val="000000"/>
          <w:shd w:val="clear" w:color="auto" w:fill="FFFFFF"/>
        </w:rPr>
        <w:t>l</w:t>
      </w:r>
      <w:r w:rsidR="00597981" w:rsidRPr="00597981">
        <w:rPr>
          <w:rFonts w:ascii="Arial" w:eastAsia="Arial" w:hAnsi="Arial" w:cs="Arial"/>
          <w:color w:val="000000"/>
          <w:shd w:val="clear" w:color="auto" w:fill="FFFFFF"/>
        </w:rPr>
        <w:t xml:space="preserve">e </w:t>
      </w:r>
      <w:r w:rsidR="00FC21D5">
        <w:rPr>
          <w:rFonts w:ascii="Arial" w:eastAsia="Arial" w:hAnsi="Arial" w:cs="Arial"/>
          <w:color w:val="000000"/>
          <w:shd w:val="clear" w:color="auto" w:fill="FFFFFF"/>
        </w:rPr>
        <w:t xml:space="preserve">suddette </w:t>
      </w:r>
      <w:r w:rsidR="00597981" w:rsidRPr="00597981">
        <w:rPr>
          <w:rFonts w:ascii="Arial" w:eastAsia="Arial" w:hAnsi="Arial" w:cs="Arial"/>
          <w:color w:val="000000"/>
          <w:shd w:val="clear" w:color="auto" w:fill="FFFFFF"/>
        </w:rPr>
        <w:t xml:space="preserve">misure correttive </w:t>
      </w:r>
      <w:r w:rsidR="00E224DE">
        <w:rPr>
          <w:rFonts w:ascii="Arial" w:eastAsia="Arial" w:hAnsi="Arial" w:cs="Arial"/>
          <w:color w:val="000000"/>
          <w:shd w:val="clear" w:color="auto" w:fill="FFFFFF"/>
        </w:rPr>
        <w:t xml:space="preserve">- riguardanti </w:t>
      </w:r>
      <w:r w:rsidR="00E224DE" w:rsidRPr="00597981">
        <w:rPr>
          <w:rFonts w:ascii="Arial" w:eastAsia="Arial" w:hAnsi="Arial" w:cs="Arial"/>
          <w:color w:val="000000"/>
          <w:shd w:val="clear" w:color="auto" w:fill="FFFFFF"/>
        </w:rPr>
        <w:t>interventi di carattere strutturale e permanente che assicurano la massima efficacia della riduzione del rischio e un’agevole dimostrazione di attuazione, tralasciando invece le misure correttive di tipo organizzativo che più difficilmente si adattano alla logica dell’oscillazione del tasso</w:t>
      </w:r>
      <w:r w:rsidR="00E224DE">
        <w:rPr>
          <w:rFonts w:ascii="Arial" w:eastAsia="Arial" w:hAnsi="Arial" w:cs="Arial"/>
          <w:color w:val="000000"/>
          <w:shd w:val="clear" w:color="auto" w:fill="FFFFFF"/>
        </w:rPr>
        <w:t xml:space="preserve"> -</w:t>
      </w:r>
      <w:r w:rsidR="00597981" w:rsidRPr="00597981">
        <w:rPr>
          <w:rFonts w:ascii="Arial" w:eastAsia="Arial" w:hAnsi="Arial" w:cs="Arial"/>
          <w:color w:val="000000"/>
          <w:shd w:val="clear" w:color="auto" w:fill="FFFFFF"/>
        </w:rPr>
        <w:t xml:space="preserve"> sono le seguenti:</w:t>
      </w:r>
    </w:p>
    <w:p w:rsidR="00597981" w:rsidRPr="00597981" w:rsidRDefault="00597981" w:rsidP="00D33AFC">
      <w:pPr>
        <w:pStyle w:val="Paragrafoelenco"/>
        <w:numPr>
          <w:ilvl w:val="0"/>
          <w:numId w:val="36"/>
        </w:numPr>
        <w:autoSpaceDE w:val="0"/>
        <w:autoSpaceDN w:val="0"/>
        <w:adjustRightInd w:val="0"/>
        <w:spacing w:after="0" w:line="360" w:lineRule="auto"/>
        <w:ind w:left="284" w:hanging="284"/>
        <w:jc w:val="both"/>
        <w:rPr>
          <w:rFonts w:ascii="Arial" w:hAnsi="Arial" w:cs="Arial"/>
          <w:color w:val="000000"/>
        </w:rPr>
      </w:pPr>
      <w:r w:rsidRPr="00597981">
        <w:rPr>
          <w:rFonts w:ascii="Arial" w:hAnsi="Arial" w:cs="Arial"/>
          <w:color w:val="000000"/>
        </w:rPr>
        <w:t xml:space="preserve">impermeabilizzazione con guaine delle parti del fabbricato a diretto contatto col terreno; </w:t>
      </w:r>
    </w:p>
    <w:p w:rsidR="00597981" w:rsidRPr="00597981" w:rsidRDefault="00597981" w:rsidP="00D33AFC">
      <w:pPr>
        <w:pStyle w:val="Paragrafoelenco"/>
        <w:numPr>
          <w:ilvl w:val="0"/>
          <w:numId w:val="36"/>
        </w:numPr>
        <w:autoSpaceDE w:val="0"/>
        <w:autoSpaceDN w:val="0"/>
        <w:adjustRightInd w:val="0"/>
        <w:spacing w:after="0" w:line="360" w:lineRule="auto"/>
        <w:ind w:left="284" w:hanging="284"/>
        <w:jc w:val="both"/>
        <w:rPr>
          <w:rFonts w:ascii="Arial" w:hAnsi="Arial" w:cs="Arial"/>
          <w:color w:val="000000"/>
        </w:rPr>
      </w:pPr>
      <w:r w:rsidRPr="00597981">
        <w:rPr>
          <w:rFonts w:ascii="Arial" w:hAnsi="Arial" w:cs="Arial"/>
          <w:color w:val="000000"/>
        </w:rPr>
        <w:t xml:space="preserve">interventi di depressurizzazione attiva o passiva del suolo a diretto contatto con l’edificio (realizzazione di pozzetti di aspirazione); </w:t>
      </w:r>
    </w:p>
    <w:p w:rsidR="00597981" w:rsidRPr="00597981" w:rsidRDefault="00597981" w:rsidP="00D33AFC">
      <w:pPr>
        <w:pStyle w:val="Paragrafoelenco"/>
        <w:numPr>
          <w:ilvl w:val="0"/>
          <w:numId w:val="36"/>
        </w:numPr>
        <w:autoSpaceDE w:val="0"/>
        <w:autoSpaceDN w:val="0"/>
        <w:adjustRightInd w:val="0"/>
        <w:spacing w:after="0" w:line="360" w:lineRule="auto"/>
        <w:ind w:left="284" w:hanging="284"/>
        <w:jc w:val="both"/>
        <w:rPr>
          <w:rFonts w:ascii="Arial" w:hAnsi="Arial" w:cs="Arial"/>
          <w:color w:val="000000"/>
        </w:rPr>
      </w:pPr>
      <w:r w:rsidRPr="00597981">
        <w:rPr>
          <w:rFonts w:ascii="Arial" w:hAnsi="Arial" w:cs="Arial"/>
          <w:color w:val="000000"/>
        </w:rPr>
        <w:t xml:space="preserve">interventi di depressurizzazione attiva o passiva del vespaio sottostante l’edificio; </w:t>
      </w:r>
    </w:p>
    <w:p w:rsidR="00597981" w:rsidRPr="00597981" w:rsidRDefault="00597981" w:rsidP="00D33AFC">
      <w:pPr>
        <w:pStyle w:val="Paragrafoelenco"/>
        <w:numPr>
          <w:ilvl w:val="0"/>
          <w:numId w:val="36"/>
        </w:numPr>
        <w:autoSpaceDE w:val="0"/>
        <w:autoSpaceDN w:val="0"/>
        <w:adjustRightInd w:val="0"/>
        <w:spacing w:after="0" w:line="360" w:lineRule="auto"/>
        <w:ind w:left="284" w:hanging="284"/>
        <w:jc w:val="both"/>
        <w:rPr>
          <w:rFonts w:ascii="Arial" w:hAnsi="Arial" w:cs="Arial"/>
          <w:color w:val="000000"/>
        </w:rPr>
      </w:pPr>
      <w:r w:rsidRPr="00597981">
        <w:rPr>
          <w:rFonts w:ascii="Arial" w:hAnsi="Arial" w:cs="Arial"/>
          <w:color w:val="000000"/>
        </w:rPr>
        <w:t xml:space="preserve">pressurizzazione degli ambienti di lavoro indoor; </w:t>
      </w:r>
    </w:p>
    <w:p w:rsidR="00597981" w:rsidRPr="00597981" w:rsidRDefault="00597981" w:rsidP="00D33AFC">
      <w:pPr>
        <w:pStyle w:val="Paragrafoelenco"/>
        <w:numPr>
          <w:ilvl w:val="0"/>
          <w:numId w:val="36"/>
        </w:numPr>
        <w:autoSpaceDE w:val="0"/>
        <w:autoSpaceDN w:val="0"/>
        <w:adjustRightInd w:val="0"/>
        <w:spacing w:after="0" w:line="360" w:lineRule="auto"/>
        <w:ind w:left="284" w:hanging="284"/>
        <w:jc w:val="both"/>
        <w:rPr>
          <w:rFonts w:ascii="Arial" w:hAnsi="Arial" w:cs="Arial"/>
          <w:color w:val="000000"/>
        </w:rPr>
      </w:pPr>
      <w:r w:rsidRPr="00597981">
        <w:rPr>
          <w:rFonts w:ascii="Arial" w:hAnsi="Arial" w:cs="Arial"/>
          <w:color w:val="000000"/>
        </w:rPr>
        <w:t xml:space="preserve">ventilazione attiva o aspirazione forzata di ambienti interrati e seminterrati. </w:t>
      </w:r>
    </w:p>
    <w:p w:rsidR="00801799" w:rsidRDefault="00801799" w:rsidP="00597981">
      <w:pPr>
        <w:autoSpaceDE w:val="0"/>
        <w:autoSpaceDN w:val="0"/>
        <w:adjustRightInd w:val="0"/>
        <w:spacing w:after="0" w:line="360" w:lineRule="auto"/>
        <w:jc w:val="both"/>
        <w:rPr>
          <w:rFonts w:ascii="Arial" w:eastAsia="Arial" w:hAnsi="Arial" w:cs="Arial"/>
          <w:color w:val="000000"/>
          <w:shd w:val="clear" w:color="auto" w:fill="FFFFFF"/>
        </w:rPr>
      </w:pPr>
    </w:p>
    <w:p w:rsidR="0083509E" w:rsidRPr="001E058D" w:rsidRDefault="0083509E" w:rsidP="0083509E">
      <w:pPr>
        <w:autoSpaceDE w:val="0"/>
        <w:autoSpaceDN w:val="0"/>
        <w:adjustRightInd w:val="0"/>
        <w:spacing w:after="0" w:line="360" w:lineRule="auto"/>
        <w:jc w:val="both"/>
        <w:rPr>
          <w:rFonts w:ascii="Arial" w:eastAsia="Arial" w:hAnsi="Arial" w:cs="Arial"/>
          <w:color w:val="000000"/>
          <w:shd w:val="clear" w:color="auto" w:fill="FFFFFF"/>
        </w:rPr>
      </w:pPr>
      <w:r w:rsidRPr="001E058D">
        <w:rPr>
          <w:rFonts w:ascii="Arial" w:eastAsia="Arial" w:hAnsi="Arial" w:cs="Arial"/>
          <w:color w:val="000000"/>
          <w:shd w:val="clear" w:color="auto" w:fill="FFFFFF"/>
        </w:rPr>
        <w:t>Importanza rilevante riveste anche il Bando ISI 2021, con il quale l'INAIL incentiva le aziende, soggette a rischio radon, a presentare progetti finalizzati alla riduzione di questo rischio.</w:t>
      </w:r>
    </w:p>
    <w:p w:rsidR="0083509E" w:rsidRPr="001E058D" w:rsidRDefault="0083509E" w:rsidP="0083509E">
      <w:pPr>
        <w:autoSpaceDE w:val="0"/>
        <w:autoSpaceDN w:val="0"/>
        <w:adjustRightInd w:val="0"/>
        <w:spacing w:after="0" w:line="360" w:lineRule="auto"/>
        <w:jc w:val="both"/>
        <w:rPr>
          <w:rFonts w:ascii="Arial" w:eastAsia="Arial" w:hAnsi="Arial" w:cs="Arial"/>
          <w:color w:val="000000"/>
          <w:shd w:val="clear" w:color="auto" w:fill="FFFFFF"/>
        </w:rPr>
      </w:pPr>
      <w:r w:rsidRPr="001E058D">
        <w:rPr>
          <w:rFonts w:ascii="Arial" w:eastAsia="Arial" w:hAnsi="Arial" w:cs="Arial"/>
          <w:color w:val="000000"/>
          <w:shd w:val="clear" w:color="auto" w:fill="FFFFFF"/>
        </w:rPr>
        <w:t xml:space="preserve">L'incentivo può coprire il 65% del costo del progetto presentato e può </w:t>
      </w:r>
      <w:r w:rsidR="00E66D0A" w:rsidRPr="001E058D">
        <w:rPr>
          <w:rFonts w:ascii="Arial" w:eastAsia="Arial" w:hAnsi="Arial" w:cs="Arial"/>
          <w:color w:val="000000"/>
          <w:shd w:val="clear" w:color="auto" w:fill="FFFFFF"/>
        </w:rPr>
        <w:t>rappresentare</w:t>
      </w:r>
      <w:r w:rsidRPr="001E058D">
        <w:rPr>
          <w:rFonts w:ascii="Arial" w:eastAsia="Arial" w:hAnsi="Arial" w:cs="Arial"/>
          <w:color w:val="000000"/>
          <w:shd w:val="clear" w:color="auto" w:fill="FFFFFF"/>
        </w:rPr>
        <w:t xml:space="preserve"> un aiuto importante per le aziende </w:t>
      </w:r>
      <w:r w:rsidR="00E66D0A" w:rsidRPr="001E058D">
        <w:rPr>
          <w:rFonts w:ascii="Arial" w:eastAsia="Arial" w:hAnsi="Arial" w:cs="Arial"/>
          <w:color w:val="000000"/>
          <w:shd w:val="clear" w:color="auto" w:fill="FFFFFF"/>
        </w:rPr>
        <w:t>che devono</w:t>
      </w:r>
      <w:r w:rsidRPr="001E058D">
        <w:rPr>
          <w:rFonts w:ascii="Arial" w:eastAsia="Arial" w:hAnsi="Arial" w:cs="Arial"/>
          <w:color w:val="000000"/>
          <w:shd w:val="clear" w:color="auto" w:fill="FFFFFF"/>
        </w:rPr>
        <w:t xml:space="preserve"> contenere questo rischio, specialmente per quelle </w:t>
      </w:r>
      <w:r w:rsidR="00E66D0A" w:rsidRPr="001E058D">
        <w:rPr>
          <w:rFonts w:ascii="Arial" w:eastAsia="Arial" w:hAnsi="Arial" w:cs="Arial"/>
          <w:color w:val="000000"/>
          <w:shd w:val="clear" w:color="auto" w:fill="FFFFFF"/>
        </w:rPr>
        <w:t xml:space="preserve">ubicate </w:t>
      </w:r>
      <w:r w:rsidRPr="001E058D">
        <w:rPr>
          <w:rFonts w:ascii="Arial" w:eastAsia="Arial" w:hAnsi="Arial" w:cs="Arial"/>
          <w:color w:val="000000"/>
          <w:shd w:val="clear" w:color="auto" w:fill="FFFFFF"/>
        </w:rPr>
        <w:t>in aree a rischio radon fortemente deprivate.</w:t>
      </w:r>
    </w:p>
    <w:p w:rsidR="0083509E" w:rsidRPr="001E058D" w:rsidRDefault="0083509E" w:rsidP="0083509E">
      <w:pPr>
        <w:autoSpaceDE w:val="0"/>
        <w:autoSpaceDN w:val="0"/>
        <w:adjustRightInd w:val="0"/>
        <w:spacing w:after="0" w:line="360" w:lineRule="auto"/>
        <w:jc w:val="both"/>
        <w:rPr>
          <w:rFonts w:ascii="Arial" w:eastAsia="Arial" w:hAnsi="Arial" w:cs="Arial"/>
          <w:color w:val="000000"/>
          <w:shd w:val="clear" w:color="auto" w:fill="FFFFFF"/>
        </w:rPr>
      </w:pPr>
      <w:r w:rsidRPr="001E058D">
        <w:rPr>
          <w:rFonts w:ascii="Arial" w:eastAsia="Arial" w:hAnsi="Arial" w:cs="Arial"/>
          <w:color w:val="000000"/>
          <w:shd w:val="clear" w:color="auto" w:fill="FFFFFF"/>
        </w:rPr>
        <w:t>L’ammontare del finanziamento è compreso tra un importo minimo di 5.000,00 euro e un importo massimo erogabile pari a 130.000,00 Euro</w:t>
      </w:r>
    </w:p>
    <w:p w:rsidR="0083509E" w:rsidRPr="001E058D" w:rsidRDefault="00E66D0A" w:rsidP="00597981">
      <w:pPr>
        <w:autoSpaceDE w:val="0"/>
        <w:autoSpaceDN w:val="0"/>
        <w:adjustRightInd w:val="0"/>
        <w:spacing w:after="0" w:line="360" w:lineRule="auto"/>
        <w:jc w:val="both"/>
        <w:rPr>
          <w:rFonts w:ascii="Arial" w:eastAsia="Arial" w:hAnsi="Arial" w:cs="Arial"/>
          <w:color w:val="000000"/>
          <w:shd w:val="clear" w:color="auto" w:fill="FFFFFF"/>
        </w:rPr>
      </w:pPr>
      <w:r w:rsidRPr="001E058D">
        <w:rPr>
          <w:rFonts w:ascii="Arial" w:eastAsia="Arial" w:hAnsi="Arial" w:cs="Arial"/>
          <w:color w:val="000000"/>
          <w:shd w:val="clear" w:color="auto" w:fill="FFFFFF"/>
        </w:rPr>
        <w:t>Di seguito si riportano ulteriori informazioni al riguardo.</w:t>
      </w:r>
    </w:p>
    <w:p w:rsidR="00E66D0A" w:rsidRDefault="00E66D0A" w:rsidP="00597981">
      <w:pPr>
        <w:autoSpaceDE w:val="0"/>
        <w:autoSpaceDN w:val="0"/>
        <w:adjustRightInd w:val="0"/>
        <w:spacing w:after="0" w:line="360" w:lineRule="auto"/>
        <w:jc w:val="both"/>
        <w:rPr>
          <w:rFonts w:ascii="Arial" w:eastAsia="Arial" w:hAnsi="Arial" w:cs="Arial"/>
          <w:color w:val="000000"/>
          <w:shd w:val="clear" w:color="auto" w:fill="FFFFFF"/>
        </w:rPr>
      </w:pPr>
      <w:r w:rsidRPr="001E058D">
        <w:rPr>
          <w:rFonts w:cs="Calibri"/>
          <w:noProof/>
          <w:color w:val="000000"/>
        </w:rPr>
        <w:lastRenderedPageBreak/>
        <w:drawing>
          <wp:inline distT="0" distB="0" distL="0" distR="0">
            <wp:extent cx="6623050" cy="4621113"/>
            <wp:effectExtent l="0" t="0" r="6350" b="8255"/>
            <wp:docPr id="15" name="Immagine 15" descr="cid:D7AA566EDABC4CB79A11DB6D3AAB90AC@Us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D7AA566EDABC4CB79A11DB6D3AAB90AC@UserPC"/>
                    <pic:cNvPicPr>
                      <a:picLocks noChangeAspect="1" noChangeArrowheads="1"/>
                    </pic:cNvPicPr>
                  </pic:nvPicPr>
                  <pic:blipFill>
                    <a:blip r:embed="rId60" r:link="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3050" cy="4621113"/>
                    </a:xfrm>
                    <a:prstGeom prst="rect">
                      <a:avLst/>
                    </a:prstGeom>
                    <a:noFill/>
                    <a:ln>
                      <a:noFill/>
                    </a:ln>
                  </pic:spPr>
                </pic:pic>
              </a:graphicData>
            </a:graphic>
          </wp:inline>
        </w:drawing>
      </w:r>
    </w:p>
    <w:p w:rsidR="00E66D0A" w:rsidRDefault="00E66D0A" w:rsidP="00597981">
      <w:pPr>
        <w:autoSpaceDE w:val="0"/>
        <w:autoSpaceDN w:val="0"/>
        <w:adjustRightInd w:val="0"/>
        <w:spacing w:after="0" w:line="360" w:lineRule="auto"/>
        <w:jc w:val="both"/>
        <w:rPr>
          <w:rFonts w:ascii="Arial" w:eastAsia="Arial" w:hAnsi="Arial" w:cs="Arial"/>
          <w:color w:val="000000"/>
          <w:shd w:val="clear" w:color="auto" w:fill="FFFFFF"/>
        </w:rPr>
      </w:pPr>
    </w:p>
    <w:p w:rsidR="0083509E" w:rsidRDefault="0083509E" w:rsidP="00597981">
      <w:pPr>
        <w:autoSpaceDE w:val="0"/>
        <w:autoSpaceDN w:val="0"/>
        <w:adjustRightInd w:val="0"/>
        <w:spacing w:after="0" w:line="360" w:lineRule="auto"/>
        <w:jc w:val="both"/>
        <w:rPr>
          <w:rFonts w:ascii="Arial" w:eastAsia="Arial" w:hAnsi="Arial" w:cs="Arial"/>
          <w:color w:val="000000"/>
          <w:shd w:val="clear" w:color="auto" w:fill="FFFFFF"/>
        </w:rPr>
      </w:pPr>
    </w:p>
    <w:p w:rsidR="006A0DDD" w:rsidRDefault="006A0DDD">
      <w:pPr>
        <w:spacing w:after="0" w:line="240" w:lineRule="auto"/>
        <w:rPr>
          <w:rFonts w:ascii="Arial" w:eastAsia="Arial" w:hAnsi="Arial" w:cs="Arial"/>
          <w:color w:val="000000"/>
          <w:shd w:val="clear" w:color="auto" w:fill="FFFFFF"/>
        </w:rPr>
      </w:pPr>
      <w:r>
        <w:rPr>
          <w:rFonts w:ascii="Arial" w:eastAsia="Arial" w:hAnsi="Arial" w:cs="Arial"/>
          <w:color w:val="000000"/>
          <w:shd w:val="clear" w:color="auto" w:fill="FFFFFF"/>
        </w:rPr>
        <w:br w:type="page"/>
      </w:r>
    </w:p>
    <w:p w:rsidR="00B7744E" w:rsidRPr="00801799" w:rsidRDefault="00C7335D" w:rsidP="00F57976">
      <w:pPr>
        <w:pStyle w:val="Titolo1"/>
        <w:numPr>
          <w:ilvl w:val="0"/>
          <w:numId w:val="40"/>
        </w:numPr>
        <w:spacing w:line="360" w:lineRule="auto"/>
        <w:ind w:left="426" w:hanging="426"/>
        <w:jc w:val="both"/>
        <w:rPr>
          <w:rFonts w:ascii="Arial" w:hAnsi="Arial" w:cs="Arial"/>
          <w:b/>
          <w:sz w:val="22"/>
          <w:szCs w:val="24"/>
        </w:rPr>
      </w:pPr>
      <w:bookmarkStart w:id="149" w:name="_Toc98426354"/>
      <w:r w:rsidRPr="00801799">
        <w:rPr>
          <w:rFonts w:ascii="Arial" w:hAnsi="Arial" w:cs="Arial"/>
          <w:b/>
          <w:sz w:val="22"/>
          <w:szCs w:val="24"/>
        </w:rPr>
        <w:lastRenderedPageBreak/>
        <w:t>S</w:t>
      </w:r>
      <w:r w:rsidR="009A3914" w:rsidRPr="00801799">
        <w:rPr>
          <w:rFonts w:ascii="Arial" w:hAnsi="Arial" w:cs="Arial"/>
          <w:b/>
          <w:sz w:val="22"/>
          <w:szCs w:val="24"/>
        </w:rPr>
        <w:t xml:space="preserve">inergia </w:t>
      </w:r>
      <w:r w:rsidR="00F90A73" w:rsidRPr="00F90A73">
        <w:rPr>
          <w:rFonts w:ascii="Arial" w:hAnsi="Arial" w:cs="Arial"/>
          <w:b/>
          <w:sz w:val="22"/>
          <w:szCs w:val="24"/>
        </w:rPr>
        <w:t xml:space="preserve">tra esposizione al radon e fumo da tabacco </w:t>
      </w:r>
      <w:r w:rsidR="000F446E">
        <w:rPr>
          <w:rFonts w:ascii="Arial" w:hAnsi="Arial" w:cs="Arial"/>
          <w:b/>
          <w:sz w:val="22"/>
          <w:szCs w:val="24"/>
        </w:rPr>
        <w:t>– Lotta al tabagismo</w:t>
      </w:r>
      <w:bookmarkEnd w:id="149"/>
    </w:p>
    <w:p w:rsidR="002A34CA" w:rsidRDefault="002A34CA" w:rsidP="00950D2C">
      <w:pPr>
        <w:spacing w:after="0" w:line="360" w:lineRule="auto"/>
        <w:jc w:val="both"/>
        <w:rPr>
          <w:rFonts w:ascii="Arial" w:eastAsia="Arial" w:hAnsi="Arial" w:cs="Arial"/>
          <w:color w:val="000000"/>
          <w:shd w:val="clear" w:color="auto" w:fill="FFFFFF"/>
        </w:rPr>
      </w:pPr>
    </w:p>
    <w:p w:rsidR="00B751E4" w:rsidRDefault="00C7335D" w:rsidP="00950D2C">
      <w:pPr>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Tra i lavoratori esposti al radon, i fumatori sono certamente quelli più a rischio in quanto vi è una </w:t>
      </w:r>
      <w:r w:rsidR="00F26088">
        <w:rPr>
          <w:rFonts w:ascii="Arial" w:eastAsia="Arial" w:hAnsi="Arial" w:cs="Arial"/>
          <w:color w:val="000000"/>
          <w:shd w:val="clear" w:color="auto" w:fill="FFFFFF"/>
        </w:rPr>
        <w:t>forte sinergia tra radon e fumo di sigaretta</w:t>
      </w:r>
      <w:r w:rsidR="007A3877">
        <w:rPr>
          <w:rFonts w:ascii="Arial" w:eastAsia="Arial" w:hAnsi="Arial" w:cs="Arial"/>
          <w:color w:val="000000"/>
          <w:shd w:val="clear" w:color="auto" w:fill="FFFFFF"/>
        </w:rPr>
        <w:t xml:space="preserve">, con conseguente </w:t>
      </w:r>
      <w:r w:rsidR="00444D5D" w:rsidRPr="00444D5D">
        <w:rPr>
          <w:rFonts w:ascii="Arial" w:eastAsia="Arial" w:hAnsi="Arial" w:cs="Arial"/>
          <w:color w:val="000000"/>
          <w:shd w:val="clear" w:color="auto" w:fill="FFFFFF"/>
        </w:rPr>
        <w:t>aumento d</w:t>
      </w:r>
      <w:r w:rsidR="007A3877">
        <w:rPr>
          <w:rFonts w:ascii="Arial" w:eastAsia="Arial" w:hAnsi="Arial" w:cs="Arial"/>
          <w:color w:val="000000"/>
          <w:shd w:val="clear" w:color="auto" w:fill="FFFFFF"/>
        </w:rPr>
        <w:t>el</w:t>
      </w:r>
      <w:r w:rsidR="00444D5D" w:rsidRPr="00444D5D">
        <w:rPr>
          <w:rFonts w:ascii="Arial" w:eastAsia="Arial" w:hAnsi="Arial" w:cs="Arial"/>
          <w:color w:val="000000"/>
          <w:shd w:val="clear" w:color="auto" w:fill="FFFFFF"/>
        </w:rPr>
        <w:t xml:space="preserve"> rischiodi tumore polmonare</w:t>
      </w:r>
      <w:r>
        <w:rPr>
          <w:rFonts w:ascii="Arial" w:eastAsia="Arial" w:hAnsi="Arial" w:cs="Arial"/>
          <w:color w:val="000000"/>
          <w:shd w:val="clear" w:color="auto" w:fill="FFFFFF"/>
        </w:rPr>
        <w:t>.</w:t>
      </w:r>
      <w:r w:rsidR="007A3877">
        <w:rPr>
          <w:rFonts w:ascii="Arial" w:eastAsia="Arial" w:hAnsi="Arial" w:cs="Arial"/>
          <w:color w:val="000000"/>
          <w:shd w:val="clear" w:color="auto" w:fill="FFFFFF"/>
        </w:rPr>
        <w:t>I</w:t>
      </w:r>
      <w:r w:rsidR="00444DE2" w:rsidRPr="00B751E4">
        <w:rPr>
          <w:rFonts w:ascii="Arial" w:eastAsia="Arial" w:hAnsi="Arial" w:cs="Arial"/>
          <w:color w:val="000000"/>
          <w:shd w:val="clear" w:color="auto" w:fill="FFFFFF"/>
        </w:rPr>
        <w:t>l rischio di contrarre un tumorepolmonare causato dall’esposizioneal radon è, nei maschi, 25 volte più alto per chi fuma un pacchettoal giorno di sigarette rispetto a chinon ha mai fumato</w:t>
      </w:r>
      <w:r w:rsidR="00E87C5D">
        <w:rPr>
          <w:rStyle w:val="Rimandonotaapidipagina"/>
          <w:rFonts w:ascii="Arial" w:eastAsia="Arial" w:hAnsi="Arial" w:cs="Arial"/>
          <w:color w:val="000000"/>
          <w:shd w:val="clear" w:color="auto" w:fill="FFFFFF"/>
        </w:rPr>
        <w:footnoteReference w:id="9"/>
      </w:r>
      <w:r w:rsidR="007A3877">
        <w:rPr>
          <w:rFonts w:ascii="Arial" w:eastAsia="Arial" w:hAnsi="Arial" w:cs="Arial"/>
          <w:color w:val="000000"/>
          <w:shd w:val="clear" w:color="auto" w:fill="FFFFFF"/>
        </w:rPr>
        <w:t>.</w:t>
      </w:r>
      <w:r w:rsidR="00E87C5D">
        <w:rPr>
          <w:rFonts w:ascii="Arial" w:eastAsia="Arial" w:hAnsi="Arial" w:cs="Arial"/>
          <w:color w:val="000000"/>
          <w:shd w:val="clear" w:color="auto" w:fill="FFFFFF"/>
        </w:rPr>
        <w:t xml:space="preserve">Inoltre, la mortalità cumulativa all’età di 75 anni </w:t>
      </w:r>
      <w:r w:rsidR="00E87C5D" w:rsidRPr="00E87C5D">
        <w:rPr>
          <w:rFonts w:ascii="Arial" w:eastAsia="Arial" w:hAnsi="Arial" w:cs="Arial"/>
          <w:color w:val="000000"/>
          <w:shd w:val="clear" w:color="auto" w:fill="FFFFFF"/>
        </w:rPr>
        <w:t>per tumore al polmonein funzione della concentrazionedi radon cresce molto piùrapidamente per i fumatori cheper i non fumatori, dimostrandoche il radon pone un rischio assolutomolto maggiore ai fumatori,e agli ex-fumatori recenti,che ai non fumatori. Per coloroche hanno smesso di fumare ilrischio correlato all’esposizioneal radon è sostanzialmente piùbasso rispetto a coloro che continuanoa fumare, ma rimanenotevolmente maggiore rispettoa coloro che non hanno mai fumato</w:t>
      </w:r>
      <w:r w:rsidR="00E87C5D">
        <w:rPr>
          <w:rStyle w:val="Rimandonotaapidipagina"/>
          <w:rFonts w:ascii="Arial" w:eastAsia="Arial" w:hAnsi="Arial" w:cs="Arial"/>
          <w:color w:val="000000"/>
          <w:shd w:val="clear" w:color="auto" w:fill="FFFFFF"/>
        </w:rPr>
        <w:footnoteReference w:id="10"/>
      </w:r>
      <w:r w:rsidR="00E87C5D" w:rsidRPr="00E87C5D">
        <w:rPr>
          <w:rFonts w:ascii="Arial" w:eastAsia="Arial" w:hAnsi="Arial" w:cs="Arial"/>
          <w:color w:val="000000"/>
          <w:shd w:val="clear" w:color="auto" w:fill="FFFFFF"/>
        </w:rPr>
        <w:t>.</w:t>
      </w:r>
    </w:p>
    <w:p w:rsidR="00F90A73" w:rsidRPr="00F90A73" w:rsidRDefault="00645047" w:rsidP="00F90A73">
      <w:pPr>
        <w:autoSpaceDE w:val="0"/>
        <w:autoSpaceDN w:val="0"/>
        <w:adjustRightInd w:val="0"/>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Un aspetto di rilievo da considerare nell’ottica della mitigazione delle disuguaglianze di salute indotte dallo status socioeconomico dei lavoratori, è il forte nesso tra l’abitudine al fumo di sigaretta ed il grado di deprivazione del contesto territoriale in cui gli stessi lavoratori operano e verosimilmente risiedono: il</w:t>
      </w:r>
      <w:r w:rsidRPr="00E625D5">
        <w:rPr>
          <w:rFonts w:ascii="Arial" w:eastAsia="Arial" w:hAnsi="Arial" w:cs="Arial"/>
          <w:color w:val="000000"/>
          <w:shd w:val="clear" w:color="auto" w:fill="FFFFFF"/>
        </w:rPr>
        <w:t xml:space="preserve"> fumo di sigaretta è più frequente fra le classi socioeconomiche più svantaggiate (meno istruiti e/o con maggiori difficoltà economiche) e negli uomini</w:t>
      </w:r>
      <w:r w:rsidR="00FC21D5">
        <w:rPr>
          <w:rFonts w:ascii="Arial" w:eastAsia="Arial" w:hAnsi="Arial" w:cs="Arial"/>
          <w:color w:val="000000"/>
          <w:shd w:val="clear" w:color="auto" w:fill="FFFFFF"/>
        </w:rPr>
        <w:t xml:space="preserve">, </w:t>
      </w:r>
      <w:r w:rsidR="00FC21D5">
        <w:rPr>
          <w:rFonts w:ascii="Arial" w:hAnsi="Arial" w:cs="Arial"/>
        </w:rPr>
        <w:t xml:space="preserve">come risulta </w:t>
      </w:r>
      <w:r w:rsidR="00FC21D5" w:rsidRPr="001D227F">
        <w:rPr>
          <w:rFonts w:ascii="Arial" w:hAnsi="Arial" w:cs="Arial"/>
        </w:rPr>
        <w:t>d</w:t>
      </w:r>
      <w:r w:rsidR="00FC21D5">
        <w:rPr>
          <w:rFonts w:ascii="Arial" w:hAnsi="Arial" w:cs="Arial"/>
        </w:rPr>
        <w:t>a</w:t>
      </w:r>
      <w:r w:rsidR="00FC21D5" w:rsidRPr="001D227F">
        <w:rPr>
          <w:rFonts w:ascii="Arial" w:hAnsi="Arial" w:cs="Arial"/>
        </w:rPr>
        <w:t>l Sistema di sorveglianza P</w:t>
      </w:r>
      <w:r w:rsidR="00FC21D5">
        <w:rPr>
          <w:rFonts w:ascii="Arial" w:hAnsi="Arial" w:cs="Arial"/>
        </w:rPr>
        <w:t>ASSI</w:t>
      </w:r>
      <w:r w:rsidR="00907A68" w:rsidRPr="00E625D5">
        <w:rPr>
          <w:rFonts w:ascii="Arial" w:eastAsia="Arial" w:hAnsi="Arial" w:cs="Arial"/>
          <w:color w:val="000000"/>
          <w:shd w:val="clear" w:color="auto" w:fill="FFFFFF"/>
        </w:rPr>
        <w:t>relativ</w:t>
      </w:r>
      <w:r w:rsidR="00907A68">
        <w:rPr>
          <w:rFonts w:ascii="Arial" w:eastAsia="Arial" w:hAnsi="Arial" w:cs="Arial"/>
          <w:color w:val="000000"/>
          <w:shd w:val="clear" w:color="auto" w:fill="FFFFFF"/>
        </w:rPr>
        <w:t>o</w:t>
      </w:r>
      <w:r w:rsidR="00907A68" w:rsidRPr="00E625D5">
        <w:rPr>
          <w:rFonts w:ascii="Arial" w:eastAsia="Arial" w:hAnsi="Arial" w:cs="Arial"/>
          <w:color w:val="000000"/>
          <w:shd w:val="clear" w:color="auto" w:fill="FFFFFF"/>
        </w:rPr>
        <w:t xml:space="preserve"> alle persone tra i 18 e</w:t>
      </w:r>
      <w:r w:rsidR="00907A68">
        <w:rPr>
          <w:rFonts w:ascii="Arial" w:eastAsia="Arial" w:hAnsi="Arial" w:cs="Arial"/>
          <w:color w:val="000000"/>
          <w:shd w:val="clear" w:color="auto" w:fill="FFFFFF"/>
        </w:rPr>
        <w:t xml:space="preserve"> i 69 anni</w:t>
      </w:r>
      <w:r w:rsidR="00FC21D5">
        <w:rPr>
          <w:rFonts w:ascii="Arial" w:eastAsia="Arial" w:hAnsi="Arial" w:cs="Arial"/>
          <w:color w:val="000000"/>
          <w:shd w:val="clear" w:color="auto" w:fill="FFFFFF"/>
        </w:rPr>
        <w:t xml:space="preserve">; </w:t>
      </w:r>
      <w:r w:rsidR="00F90A73" w:rsidRPr="00F90A73">
        <w:rPr>
          <w:rFonts w:ascii="Arial" w:eastAsia="Arial" w:hAnsi="Arial" w:cs="Arial"/>
          <w:color w:val="000000"/>
          <w:shd w:val="clear" w:color="auto" w:fill="FFFFFF"/>
        </w:rPr>
        <w:t>inoltre, analizzando la ripartizione in relazione alla disponibilità di risorse economiche degli ex-fumatori, si osserva che le persone con molte difficoltà economiche sono in genere meno propense alla cessazione dell’abitudine al fumo</w:t>
      </w:r>
      <w:r w:rsidR="00FC21D5">
        <w:rPr>
          <w:rFonts w:ascii="Arial" w:eastAsia="Arial" w:hAnsi="Arial" w:cs="Arial"/>
          <w:color w:val="000000"/>
          <w:shd w:val="clear" w:color="auto" w:fill="FFFFFF"/>
        </w:rPr>
        <w:t>, come rappresentato nella sottostante Figura</w:t>
      </w:r>
      <w:r w:rsidR="00F90A73" w:rsidRPr="00F90A73">
        <w:rPr>
          <w:rFonts w:ascii="Arial" w:eastAsia="Arial" w:hAnsi="Arial" w:cs="Arial"/>
          <w:color w:val="000000"/>
          <w:shd w:val="clear" w:color="auto" w:fill="FFFFFF"/>
        </w:rPr>
        <w:t xml:space="preserve">. </w:t>
      </w:r>
    </w:p>
    <w:tbl>
      <w:tblPr>
        <w:tblW w:w="10490" w:type="dxa"/>
        <w:jc w:val="center"/>
        <w:tblLayout w:type="fixed"/>
        <w:tblLook w:val="04A0"/>
      </w:tblPr>
      <w:tblGrid>
        <w:gridCol w:w="5246"/>
        <w:gridCol w:w="5244"/>
      </w:tblGrid>
      <w:tr w:rsidR="00F90A73" w:rsidRPr="002305DF" w:rsidTr="00F90A73">
        <w:trPr>
          <w:jc w:val="center"/>
        </w:trPr>
        <w:tc>
          <w:tcPr>
            <w:tcW w:w="5246" w:type="dxa"/>
            <w:shd w:val="clear" w:color="auto" w:fill="auto"/>
          </w:tcPr>
          <w:p w:rsidR="00F90A73" w:rsidRPr="002305DF" w:rsidRDefault="00F90A73" w:rsidP="00C37830">
            <w:pPr>
              <w:autoSpaceDE w:val="0"/>
              <w:autoSpaceDN w:val="0"/>
              <w:adjustRightInd w:val="0"/>
              <w:spacing w:after="0" w:line="240" w:lineRule="auto"/>
              <w:jc w:val="center"/>
              <w:rPr>
                <w:b/>
                <w:noProof/>
                <w:sz w:val="18"/>
                <w:szCs w:val="18"/>
              </w:rPr>
            </w:pPr>
            <w:r w:rsidRPr="002305DF">
              <w:rPr>
                <w:b/>
                <w:noProof/>
                <w:sz w:val="18"/>
                <w:szCs w:val="18"/>
              </w:rPr>
              <w:t>Fumatori</w:t>
            </w:r>
          </w:p>
        </w:tc>
        <w:tc>
          <w:tcPr>
            <w:tcW w:w="5244" w:type="dxa"/>
            <w:shd w:val="clear" w:color="auto" w:fill="auto"/>
          </w:tcPr>
          <w:p w:rsidR="00F90A73" w:rsidRPr="002305DF" w:rsidRDefault="00F90A73" w:rsidP="00C37830">
            <w:pPr>
              <w:autoSpaceDE w:val="0"/>
              <w:autoSpaceDN w:val="0"/>
              <w:adjustRightInd w:val="0"/>
              <w:spacing w:after="0" w:line="240" w:lineRule="auto"/>
              <w:jc w:val="center"/>
              <w:rPr>
                <w:b/>
                <w:noProof/>
                <w:sz w:val="18"/>
                <w:szCs w:val="18"/>
              </w:rPr>
            </w:pPr>
            <w:r w:rsidRPr="002305DF">
              <w:rPr>
                <w:b/>
                <w:noProof/>
                <w:sz w:val="18"/>
                <w:szCs w:val="18"/>
              </w:rPr>
              <w:t>Ex-fumatori</w:t>
            </w:r>
          </w:p>
        </w:tc>
      </w:tr>
      <w:tr w:rsidR="00F90A73" w:rsidRPr="002305DF" w:rsidTr="00F90A73">
        <w:trPr>
          <w:jc w:val="center"/>
        </w:trPr>
        <w:tc>
          <w:tcPr>
            <w:tcW w:w="5246" w:type="dxa"/>
            <w:shd w:val="clear" w:color="auto" w:fill="auto"/>
          </w:tcPr>
          <w:p w:rsidR="00F90A73" w:rsidRPr="002305DF" w:rsidRDefault="00F90A73" w:rsidP="00C37830">
            <w:pPr>
              <w:autoSpaceDE w:val="0"/>
              <w:autoSpaceDN w:val="0"/>
              <w:adjustRightInd w:val="0"/>
              <w:spacing w:after="0" w:line="240" w:lineRule="auto"/>
              <w:rPr>
                <w:noProof/>
                <w:sz w:val="18"/>
                <w:szCs w:val="18"/>
              </w:rPr>
            </w:pPr>
            <w:r w:rsidRPr="002305DF">
              <w:rPr>
                <w:rFonts w:ascii="Arial" w:hAnsi="Arial" w:cs="Arial"/>
                <w:sz w:val="18"/>
                <w:szCs w:val="18"/>
              </w:rPr>
              <w:t>Difficoltà economiche</w:t>
            </w:r>
          </w:p>
        </w:tc>
        <w:tc>
          <w:tcPr>
            <w:tcW w:w="5244" w:type="dxa"/>
            <w:shd w:val="clear" w:color="auto" w:fill="auto"/>
          </w:tcPr>
          <w:p w:rsidR="00F90A73" w:rsidRPr="002305DF" w:rsidRDefault="00F90A73" w:rsidP="00C37830">
            <w:pPr>
              <w:autoSpaceDE w:val="0"/>
              <w:autoSpaceDN w:val="0"/>
              <w:adjustRightInd w:val="0"/>
              <w:spacing w:after="0" w:line="240" w:lineRule="auto"/>
              <w:rPr>
                <w:noProof/>
                <w:sz w:val="18"/>
                <w:szCs w:val="18"/>
              </w:rPr>
            </w:pPr>
            <w:r w:rsidRPr="002305DF">
              <w:rPr>
                <w:rFonts w:ascii="Arial" w:hAnsi="Arial" w:cs="Arial"/>
                <w:sz w:val="18"/>
                <w:szCs w:val="18"/>
              </w:rPr>
              <w:t>Difficoltà economiche</w:t>
            </w:r>
          </w:p>
        </w:tc>
      </w:tr>
      <w:tr w:rsidR="00F90A73" w:rsidRPr="002305DF" w:rsidTr="00F90A73">
        <w:trPr>
          <w:jc w:val="center"/>
        </w:trPr>
        <w:tc>
          <w:tcPr>
            <w:tcW w:w="5246" w:type="dxa"/>
            <w:shd w:val="clear" w:color="auto" w:fill="auto"/>
          </w:tcPr>
          <w:p w:rsidR="00F90A73" w:rsidRPr="002305DF" w:rsidRDefault="00F90A73" w:rsidP="00C37830">
            <w:pPr>
              <w:autoSpaceDE w:val="0"/>
              <w:autoSpaceDN w:val="0"/>
              <w:adjustRightInd w:val="0"/>
              <w:spacing w:after="0" w:line="240" w:lineRule="auto"/>
              <w:rPr>
                <w:rFonts w:ascii="Arial" w:hAnsi="Arial" w:cs="Arial"/>
                <w:sz w:val="18"/>
                <w:szCs w:val="18"/>
              </w:rPr>
            </w:pPr>
            <w:r w:rsidRPr="002305DF">
              <w:rPr>
                <w:noProof/>
                <w:sz w:val="18"/>
                <w:szCs w:val="18"/>
              </w:rPr>
              <w:drawing>
                <wp:inline distT="0" distB="0" distL="0" distR="0">
                  <wp:extent cx="2893695" cy="972185"/>
                  <wp:effectExtent l="0" t="0" r="190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472" t="15584"/>
                          <a:stretch>
                            <a:fillRect/>
                          </a:stretch>
                        </pic:blipFill>
                        <pic:spPr bwMode="auto">
                          <a:xfrm>
                            <a:off x="0" y="0"/>
                            <a:ext cx="2893695" cy="972185"/>
                          </a:xfrm>
                          <a:prstGeom prst="rect">
                            <a:avLst/>
                          </a:prstGeom>
                          <a:noFill/>
                          <a:ln>
                            <a:noFill/>
                          </a:ln>
                        </pic:spPr>
                      </pic:pic>
                    </a:graphicData>
                  </a:graphic>
                </wp:inline>
              </w:drawing>
            </w:r>
          </w:p>
        </w:tc>
        <w:tc>
          <w:tcPr>
            <w:tcW w:w="5244" w:type="dxa"/>
            <w:shd w:val="clear" w:color="auto" w:fill="auto"/>
          </w:tcPr>
          <w:p w:rsidR="00F90A73" w:rsidRPr="002305DF" w:rsidRDefault="00F90A73" w:rsidP="00C37830">
            <w:pPr>
              <w:autoSpaceDE w:val="0"/>
              <w:autoSpaceDN w:val="0"/>
              <w:adjustRightInd w:val="0"/>
              <w:spacing w:after="0" w:line="240" w:lineRule="auto"/>
              <w:rPr>
                <w:rFonts w:ascii="Arial" w:hAnsi="Arial" w:cs="Arial"/>
                <w:sz w:val="18"/>
                <w:szCs w:val="18"/>
              </w:rPr>
            </w:pPr>
            <w:r w:rsidRPr="002305DF">
              <w:rPr>
                <w:noProof/>
                <w:sz w:val="18"/>
                <w:szCs w:val="18"/>
              </w:rPr>
              <w:drawing>
                <wp:inline distT="0" distB="0" distL="0" distR="0">
                  <wp:extent cx="2800985" cy="96075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609" t="12675"/>
                          <a:stretch>
                            <a:fillRect/>
                          </a:stretch>
                        </pic:blipFill>
                        <pic:spPr bwMode="auto">
                          <a:xfrm>
                            <a:off x="0" y="0"/>
                            <a:ext cx="2800985" cy="960755"/>
                          </a:xfrm>
                          <a:prstGeom prst="rect">
                            <a:avLst/>
                          </a:prstGeom>
                          <a:noFill/>
                          <a:ln>
                            <a:noFill/>
                          </a:ln>
                        </pic:spPr>
                      </pic:pic>
                    </a:graphicData>
                  </a:graphic>
                </wp:inline>
              </w:drawing>
            </w:r>
          </w:p>
        </w:tc>
      </w:tr>
    </w:tbl>
    <w:p w:rsidR="00F90A73" w:rsidRPr="002D0185" w:rsidRDefault="00F90A73" w:rsidP="00F90A73">
      <w:pPr>
        <w:autoSpaceDE w:val="0"/>
        <w:autoSpaceDN w:val="0"/>
        <w:adjustRightInd w:val="0"/>
        <w:spacing w:after="0" w:line="240" w:lineRule="auto"/>
        <w:rPr>
          <w:rFonts w:ascii="Arial" w:hAnsi="Arial" w:cs="Arial"/>
          <w:sz w:val="18"/>
          <w:szCs w:val="18"/>
        </w:rPr>
      </w:pPr>
    </w:p>
    <w:p w:rsidR="00F90A73" w:rsidRDefault="00F90A73" w:rsidP="00F90A73">
      <w:pPr>
        <w:autoSpaceDE w:val="0"/>
        <w:autoSpaceDN w:val="0"/>
        <w:adjustRightInd w:val="0"/>
        <w:spacing w:after="0" w:line="240" w:lineRule="auto"/>
        <w:jc w:val="both"/>
        <w:rPr>
          <w:rFonts w:ascii="Arial" w:hAnsi="Arial" w:cs="Arial"/>
          <w:sz w:val="18"/>
          <w:szCs w:val="18"/>
        </w:rPr>
      </w:pPr>
      <w:r w:rsidRPr="002D0185">
        <w:rPr>
          <w:rFonts w:ascii="Arial" w:hAnsi="Arial" w:cs="Arial"/>
          <w:sz w:val="18"/>
          <w:szCs w:val="18"/>
        </w:rPr>
        <w:t xml:space="preserve">Prevalenza dei fumatori </w:t>
      </w:r>
      <w:r>
        <w:rPr>
          <w:rFonts w:ascii="Arial" w:hAnsi="Arial" w:cs="Arial"/>
          <w:sz w:val="18"/>
          <w:szCs w:val="18"/>
        </w:rPr>
        <w:t xml:space="preserve">ed ex-fumatori </w:t>
      </w:r>
      <w:r w:rsidRPr="002D0185">
        <w:rPr>
          <w:rFonts w:ascii="Arial" w:hAnsi="Arial" w:cs="Arial"/>
          <w:sz w:val="18"/>
          <w:szCs w:val="18"/>
        </w:rPr>
        <w:t xml:space="preserve">in relazione alle difficoltà economiche. </w:t>
      </w:r>
      <w:r>
        <w:rPr>
          <w:rFonts w:ascii="Arial" w:hAnsi="Arial" w:cs="Arial"/>
          <w:sz w:val="18"/>
          <w:szCs w:val="18"/>
        </w:rPr>
        <w:t xml:space="preserve">Sistema di sorveglianza </w:t>
      </w:r>
      <w:r w:rsidRPr="002D0185">
        <w:rPr>
          <w:rFonts w:ascii="Arial" w:hAnsi="Arial" w:cs="Arial"/>
          <w:sz w:val="18"/>
          <w:szCs w:val="18"/>
        </w:rPr>
        <w:t>PASSI</w:t>
      </w:r>
      <w:r>
        <w:rPr>
          <w:rFonts w:ascii="Arial" w:hAnsi="Arial" w:cs="Arial"/>
          <w:sz w:val="18"/>
          <w:szCs w:val="18"/>
        </w:rPr>
        <w:t xml:space="preserve"> 2010-2013 – Regione Sardegna</w:t>
      </w:r>
    </w:p>
    <w:p w:rsidR="00F90A73" w:rsidRDefault="00F90A73" w:rsidP="00F90A73">
      <w:pPr>
        <w:spacing w:after="0" w:line="260" w:lineRule="exact"/>
        <w:jc w:val="both"/>
        <w:rPr>
          <w:rFonts w:ascii="Arial" w:hAnsi="Arial" w:cs="Arial"/>
          <w:color w:val="000000"/>
          <w:highlight w:val="yellow"/>
        </w:rPr>
      </w:pPr>
    </w:p>
    <w:p w:rsidR="00907A68" w:rsidRDefault="00907A68" w:rsidP="00907A68">
      <w:pPr>
        <w:spacing w:line="360" w:lineRule="auto"/>
        <w:jc w:val="both"/>
        <w:rPr>
          <w:rFonts w:ascii="Arial" w:eastAsia="Arial" w:hAnsi="Arial" w:cs="Arial"/>
          <w:color w:val="000000"/>
          <w:shd w:val="clear" w:color="auto" w:fill="FFFFFF"/>
        </w:rPr>
      </w:pPr>
      <w:r w:rsidRPr="00017A45">
        <w:rPr>
          <w:rFonts w:ascii="Arial" w:eastAsia="Arial" w:hAnsi="Arial" w:cs="Arial"/>
          <w:color w:val="000000"/>
          <w:shd w:val="clear" w:color="auto" w:fill="FFFFFF"/>
        </w:rPr>
        <w:t>Come risulta dal Sistema di Sorveglianza Passi - periodo 201</w:t>
      </w:r>
      <w:r w:rsidR="0051003F" w:rsidRPr="00017A45">
        <w:rPr>
          <w:rFonts w:ascii="Arial" w:eastAsia="Arial" w:hAnsi="Arial" w:cs="Arial"/>
          <w:color w:val="000000"/>
          <w:shd w:val="clear" w:color="auto" w:fill="FFFFFF"/>
        </w:rPr>
        <w:t>7</w:t>
      </w:r>
      <w:r w:rsidRPr="00017A45">
        <w:rPr>
          <w:rFonts w:ascii="Arial" w:eastAsia="Arial" w:hAnsi="Arial" w:cs="Arial"/>
          <w:color w:val="000000"/>
          <w:shd w:val="clear" w:color="auto" w:fill="FFFFFF"/>
        </w:rPr>
        <w:t>-20</w:t>
      </w:r>
      <w:r w:rsidR="0051003F" w:rsidRPr="00017A45">
        <w:rPr>
          <w:rFonts w:ascii="Arial" w:eastAsia="Arial" w:hAnsi="Arial" w:cs="Arial"/>
          <w:color w:val="000000"/>
          <w:shd w:val="clear" w:color="auto" w:fill="FFFFFF"/>
        </w:rPr>
        <w:t>20</w:t>
      </w:r>
      <w:r w:rsidRPr="00017A45">
        <w:rPr>
          <w:rFonts w:ascii="Arial" w:eastAsia="Arial" w:hAnsi="Arial" w:cs="Arial"/>
          <w:color w:val="000000"/>
          <w:shd w:val="clear" w:color="auto" w:fill="FFFFFF"/>
        </w:rPr>
        <w:t xml:space="preserve">, </w:t>
      </w:r>
      <w:r w:rsidR="0051003F" w:rsidRPr="00017A45">
        <w:rPr>
          <w:rFonts w:ascii="Arial" w:eastAsia="Arial" w:hAnsi="Arial" w:cs="Arial"/>
          <w:color w:val="000000"/>
          <w:shd w:val="clear" w:color="auto" w:fill="FFFFFF"/>
        </w:rPr>
        <w:t xml:space="preserve">circa </w:t>
      </w:r>
      <w:r w:rsidRPr="00017A45">
        <w:rPr>
          <w:rFonts w:ascii="Arial" w:eastAsia="Arial" w:hAnsi="Arial" w:cs="Arial"/>
          <w:color w:val="000000"/>
          <w:shd w:val="clear" w:color="auto" w:fill="FFFFFF"/>
        </w:rPr>
        <w:t>1 sardo su 4 fuma (2</w:t>
      </w:r>
      <w:r w:rsidR="0051003F" w:rsidRPr="00017A45">
        <w:rPr>
          <w:rFonts w:ascii="Arial" w:eastAsia="Arial" w:hAnsi="Arial" w:cs="Arial"/>
          <w:color w:val="000000"/>
          <w:shd w:val="clear" w:color="auto" w:fill="FFFFFF"/>
        </w:rPr>
        <w:t>4</w:t>
      </w:r>
      <w:r w:rsidRPr="00017A45">
        <w:rPr>
          <w:rFonts w:ascii="Arial" w:eastAsia="Arial" w:hAnsi="Arial" w:cs="Arial"/>
          <w:color w:val="000000"/>
          <w:shd w:val="clear" w:color="auto" w:fill="FFFFFF"/>
        </w:rPr>
        <w:t>,</w:t>
      </w:r>
      <w:r w:rsidR="0051003F" w:rsidRPr="00017A45">
        <w:rPr>
          <w:rFonts w:ascii="Arial" w:eastAsia="Arial" w:hAnsi="Arial" w:cs="Arial"/>
          <w:color w:val="000000"/>
          <w:shd w:val="clear" w:color="auto" w:fill="FFFFFF"/>
        </w:rPr>
        <w:t>5</w:t>
      </w:r>
      <w:r w:rsidRPr="00017A45">
        <w:rPr>
          <w:rFonts w:ascii="Arial" w:eastAsia="Arial" w:hAnsi="Arial" w:cs="Arial"/>
          <w:color w:val="000000"/>
          <w:shd w:val="clear" w:color="auto" w:fill="FFFFFF"/>
        </w:rPr>
        <w:t>%), valore simile a quello nazionale (25,</w:t>
      </w:r>
      <w:r w:rsidR="0051003F" w:rsidRPr="00017A45">
        <w:rPr>
          <w:rFonts w:ascii="Arial" w:eastAsia="Arial" w:hAnsi="Arial" w:cs="Arial"/>
          <w:color w:val="000000"/>
          <w:shd w:val="clear" w:color="auto" w:fill="FFFFFF"/>
        </w:rPr>
        <w:t>2</w:t>
      </w:r>
      <w:r w:rsidRPr="00017A45">
        <w:rPr>
          <w:rFonts w:ascii="Arial" w:eastAsia="Arial" w:hAnsi="Arial" w:cs="Arial"/>
          <w:color w:val="000000"/>
          <w:shd w:val="clear" w:color="auto" w:fill="FFFFFF"/>
        </w:rPr>
        <w:t>%).</w:t>
      </w:r>
    </w:p>
    <w:p w:rsidR="00DF2144" w:rsidRDefault="0042097F" w:rsidP="00E625D5">
      <w:pPr>
        <w:autoSpaceDE w:val="0"/>
        <w:autoSpaceDN w:val="0"/>
        <w:adjustRightInd w:val="0"/>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Stante la così forte diffusione dell’abitudine al fumo e l’effetto sinergico tra esposizione a radon e fumo di sigaretta</w:t>
      </w:r>
      <w:r w:rsidR="00F90FF0">
        <w:rPr>
          <w:rFonts w:ascii="Arial" w:eastAsia="Arial" w:hAnsi="Arial" w:cs="Arial"/>
          <w:color w:val="000000"/>
          <w:shd w:val="clear" w:color="auto" w:fill="FFFFFF"/>
        </w:rPr>
        <w:t xml:space="preserve"> nell’</w:t>
      </w:r>
      <w:r w:rsidR="00F90FF0" w:rsidRPr="00444D5D">
        <w:rPr>
          <w:rFonts w:ascii="Arial" w:eastAsia="Arial" w:hAnsi="Arial" w:cs="Arial"/>
          <w:color w:val="000000"/>
          <w:shd w:val="clear" w:color="auto" w:fill="FFFFFF"/>
        </w:rPr>
        <w:t>aumento d</w:t>
      </w:r>
      <w:r w:rsidR="00F90FF0">
        <w:rPr>
          <w:rFonts w:ascii="Arial" w:eastAsia="Arial" w:hAnsi="Arial" w:cs="Arial"/>
          <w:color w:val="000000"/>
          <w:shd w:val="clear" w:color="auto" w:fill="FFFFFF"/>
        </w:rPr>
        <w:t>el</w:t>
      </w:r>
      <w:r w:rsidR="00F90FF0" w:rsidRPr="00444D5D">
        <w:rPr>
          <w:rFonts w:ascii="Arial" w:eastAsia="Arial" w:hAnsi="Arial" w:cs="Arial"/>
          <w:color w:val="000000"/>
          <w:shd w:val="clear" w:color="auto" w:fill="FFFFFF"/>
        </w:rPr>
        <w:t xml:space="preserve"> rischiodi tumore polmonare</w:t>
      </w:r>
      <w:r>
        <w:rPr>
          <w:rFonts w:ascii="Arial" w:eastAsia="Arial" w:hAnsi="Arial" w:cs="Arial"/>
          <w:color w:val="000000"/>
          <w:shd w:val="clear" w:color="auto" w:fill="FFFFFF"/>
        </w:rPr>
        <w:t xml:space="preserve">, risulta indispensabile promuovere la </w:t>
      </w:r>
      <w:r w:rsidR="00907A68" w:rsidRPr="00672CEE">
        <w:rPr>
          <w:rFonts w:ascii="Arial" w:hAnsi="Arial" w:cs="Arial"/>
        </w:rPr>
        <w:t xml:space="preserve">cessazione dell’abitudine al fumo </w:t>
      </w:r>
      <w:r>
        <w:rPr>
          <w:rFonts w:ascii="Arial" w:eastAsia="Arial" w:hAnsi="Arial" w:cs="Arial"/>
          <w:color w:val="000000"/>
          <w:shd w:val="clear" w:color="auto" w:fill="FFFFFF"/>
        </w:rPr>
        <w:t xml:space="preserve">con particolare attenzione </w:t>
      </w:r>
      <w:r w:rsidR="00907A68">
        <w:rPr>
          <w:rFonts w:ascii="Arial" w:eastAsia="Arial" w:hAnsi="Arial" w:cs="Arial"/>
          <w:color w:val="000000"/>
          <w:shd w:val="clear" w:color="auto" w:fill="FFFFFF"/>
        </w:rPr>
        <w:t>a</w:t>
      </w:r>
      <w:r>
        <w:rPr>
          <w:rFonts w:ascii="Arial" w:eastAsia="Arial" w:hAnsi="Arial" w:cs="Arial"/>
          <w:color w:val="000000"/>
          <w:shd w:val="clear" w:color="auto" w:fill="FFFFFF"/>
        </w:rPr>
        <w:t>i lavoratori esposti a</w:t>
      </w:r>
      <w:r w:rsidR="008D4A7C">
        <w:rPr>
          <w:rFonts w:ascii="Arial" w:eastAsia="Arial" w:hAnsi="Arial" w:cs="Arial"/>
          <w:color w:val="000000"/>
          <w:shd w:val="clear" w:color="auto" w:fill="FFFFFF"/>
        </w:rPr>
        <w:t xml:space="preserve">l radon operanti in territori </w:t>
      </w:r>
      <w:r w:rsidR="00907A68">
        <w:rPr>
          <w:rFonts w:ascii="Arial" w:eastAsia="Arial" w:hAnsi="Arial" w:cs="Arial"/>
          <w:color w:val="000000"/>
          <w:shd w:val="clear" w:color="auto" w:fill="FFFFFF"/>
        </w:rPr>
        <w:t xml:space="preserve">maggiormente </w:t>
      </w:r>
      <w:r w:rsidR="008D4A7C">
        <w:rPr>
          <w:rFonts w:ascii="Arial" w:eastAsia="Arial" w:hAnsi="Arial" w:cs="Arial"/>
          <w:color w:val="000000"/>
          <w:shd w:val="clear" w:color="auto" w:fill="FFFFFF"/>
        </w:rPr>
        <w:t>deprivati sotto il profilo socioeconomico</w:t>
      </w:r>
      <w:r>
        <w:rPr>
          <w:rFonts w:ascii="Arial" w:eastAsia="Arial" w:hAnsi="Arial" w:cs="Arial"/>
          <w:color w:val="000000"/>
          <w:shd w:val="clear" w:color="auto" w:fill="FFFFFF"/>
        </w:rPr>
        <w:t xml:space="preserve">, al fine di </w:t>
      </w:r>
      <w:r w:rsidR="00B7744E" w:rsidRPr="00E625D5">
        <w:rPr>
          <w:rFonts w:ascii="Arial" w:eastAsia="Arial" w:hAnsi="Arial" w:cs="Arial"/>
          <w:color w:val="000000"/>
          <w:shd w:val="clear" w:color="auto" w:fill="FFFFFF"/>
        </w:rPr>
        <w:t>ottenere una progressiva diminuzione dei consumi dei prodotti del tabacco, il calo della prevalenza dei fumatori e la conseguente riduzione delle gravissime patologie fumo correlate</w:t>
      </w:r>
      <w:r w:rsidR="004775E2" w:rsidRPr="00E625D5">
        <w:rPr>
          <w:rFonts w:ascii="Arial" w:eastAsia="Arial" w:hAnsi="Arial" w:cs="Arial"/>
          <w:color w:val="000000"/>
          <w:shd w:val="clear" w:color="auto" w:fill="FFFFFF"/>
        </w:rPr>
        <w:t xml:space="preserve"> tra le quali</w:t>
      </w:r>
      <w:r w:rsidR="007A3877">
        <w:rPr>
          <w:rFonts w:ascii="Arial" w:eastAsia="Arial" w:hAnsi="Arial" w:cs="Arial"/>
          <w:color w:val="000000"/>
          <w:shd w:val="clear" w:color="auto" w:fill="FFFFFF"/>
        </w:rPr>
        <w:t xml:space="preserve">, oltre al tumore polmonare, le </w:t>
      </w:r>
      <w:r w:rsidR="004775E2" w:rsidRPr="00E625D5">
        <w:rPr>
          <w:rFonts w:ascii="Arial" w:eastAsia="Arial" w:hAnsi="Arial" w:cs="Arial"/>
          <w:color w:val="000000"/>
          <w:shd w:val="clear" w:color="auto" w:fill="FFFFFF"/>
        </w:rPr>
        <w:t>broncopneumopatie croniche ostruttive ed altre patologie polmonari croniche, altre forme di cancro, cardiopatie, vasculopatie</w:t>
      </w:r>
      <w:r w:rsidR="00B7744E" w:rsidRPr="00E625D5">
        <w:rPr>
          <w:rFonts w:ascii="Arial" w:eastAsia="Arial" w:hAnsi="Arial" w:cs="Arial"/>
          <w:color w:val="000000"/>
          <w:shd w:val="clear" w:color="auto" w:fill="FFFFFF"/>
        </w:rPr>
        <w:t>.</w:t>
      </w:r>
    </w:p>
    <w:p w:rsidR="0051003F" w:rsidRPr="00017A45" w:rsidRDefault="00330DBE" w:rsidP="00917A4C">
      <w:pPr>
        <w:autoSpaceDE w:val="0"/>
        <w:autoSpaceDN w:val="0"/>
        <w:adjustRightInd w:val="0"/>
        <w:spacing w:after="0" w:line="360" w:lineRule="auto"/>
        <w:jc w:val="both"/>
        <w:rPr>
          <w:rFonts w:ascii="Arial" w:eastAsia="Arial" w:hAnsi="Arial" w:cs="Arial"/>
          <w:color w:val="000000"/>
          <w:shd w:val="clear" w:color="auto" w:fill="FFFFFF"/>
        </w:rPr>
      </w:pPr>
      <w:r w:rsidRPr="00017A45">
        <w:rPr>
          <w:rFonts w:ascii="Arial" w:eastAsia="Arial" w:hAnsi="Arial" w:cs="Arial"/>
          <w:color w:val="000000"/>
          <w:shd w:val="clear" w:color="auto" w:fill="FFFFFF"/>
        </w:rPr>
        <w:lastRenderedPageBreak/>
        <w:t>Come rilevabile dal Sistema di Sorveglianza Passi - periodo 2017-2020, in Sardegna poco meno della metà dei fumatori intervistati (il 49,0%) ha tentato di smettere nei 12 mesi precedenti l’intervista, restando almeno un giorno senza fumare, valore migliore rispetto a</w:t>
      </w:r>
      <w:r w:rsidR="00B84316" w:rsidRPr="00017A45">
        <w:rPr>
          <w:rFonts w:ascii="Arial" w:eastAsia="Arial" w:hAnsi="Arial" w:cs="Arial"/>
          <w:color w:val="000000"/>
          <w:shd w:val="clear" w:color="auto" w:fill="FFFFFF"/>
        </w:rPr>
        <w:t xml:space="preserve"> quello</w:t>
      </w:r>
      <w:r w:rsidRPr="00017A45">
        <w:rPr>
          <w:rFonts w:ascii="Arial" w:eastAsia="Arial" w:hAnsi="Arial" w:cs="Arial"/>
          <w:color w:val="000000"/>
          <w:shd w:val="clear" w:color="auto" w:fill="FFFFFF"/>
        </w:rPr>
        <w:t xml:space="preserve"> nazionale (35,3%). Nella stragrande maggioranza dei casi il tentativo fallisce: solo una bassa quota (il 6,9% in Sardegna, valore simile a qu</w:t>
      </w:r>
      <w:r w:rsidR="00B84316" w:rsidRPr="00017A45">
        <w:rPr>
          <w:rFonts w:ascii="Arial" w:eastAsia="Arial" w:hAnsi="Arial" w:cs="Arial"/>
          <w:color w:val="000000"/>
          <w:shd w:val="clear" w:color="auto" w:fill="FFFFFF"/>
        </w:rPr>
        <w:t>ello</w:t>
      </w:r>
      <w:r w:rsidRPr="00017A45">
        <w:rPr>
          <w:rFonts w:ascii="Arial" w:eastAsia="Arial" w:hAnsi="Arial" w:cs="Arial"/>
          <w:color w:val="000000"/>
          <w:shd w:val="clear" w:color="auto" w:fill="FFFFFF"/>
        </w:rPr>
        <w:t xml:space="preserve"> nazionale) raggiunge l’obiettivo e riferisce di aver smesso di fumare da più di 6 mesi.</w:t>
      </w:r>
    </w:p>
    <w:p w:rsidR="0042097F" w:rsidRDefault="00B84316" w:rsidP="00917A4C">
      <w:pPr>
        <w:autoSpaceDE w:val="0"/>
        <w:autoSpaceDN w:val="0"/>
        <w:adjustRightInd w:val="0"/>
        <w:spacing w:after="0" w:line="360" w:lineRule="auto"/>
        <w:jc w:val="both"/>
        <w:rPr>
          <w:rFonts w:ascii="Arial" w:eastAsia="Arial" w:hAnsi="Arial" w:cs="Arial"/>
          <w:color w:val="000000"/>
          <w:shd w:val="clear" w:color="auto" w:fill="FFFFFF"/>
        </w:rPr>
      </w:pPr>
      <w:r w:rsidRPr="00017A45">
        <w:rPr>
          <w:rFonts w:ascii="Arial" w:eastAsia="Arial" w:hAnsi="Arial" w:cs="Arial"/>
          <w:color w:val="000000"/>
          <w:shd w:val="clear" w:color="auto" w:fill="FFFFFF"/>
        </w:rPr>
        <w:t xml:space="preserve">Considerato che </w:t>
      </w:r>
      <w:r w:rsidR="0042097F" w:rsidRPr="00017A45">
        <w:rPr>
          <w:rFonts w:ascii="Arial" w:eastAsia="Arial" w:hAnsi="Arial" w:cs="Arial"/>
          <w:color w:val="000000"/>
          <w:shd w:val="clear" w:color="auto" w:fill="FFFFFF"/>
        </w:rPr>
        <w:t xml:space="preserve">il </w:t>
      </w:r>
      <w:r w:rsidR="001F6637" w:rsidRPr="00017A45">
        <w:rPr>
          <w:rFonts w:ascii="Arial" w:eastAsia="Arial" w:hAnsi="Arial" w:cs="Arial"/>
          <w:color w:val="000000"/>
          <w:shd w:val="clear" w:color="auto" w:fill="FFFFFF"/>
        </w:rPr>
        <w:t>tentativo</w:t>
      </w:r>
      <w:r w:rsidR="001F6637">
        <w:rPr>
          <w:rFonts w:ascii="Arial" w:eastAsia="Arial" w:hAnsi="Arial" w:cs="Arial"/>
          <w:color w:val="000000"/>
          <w:shd w:val="clear" w:color="auto" w:fill="FFFFFF"/>
        </w:rPr>
        <w:t xml:space="preserve"> di smettere di fumare fallisce nella maggior parte dei casi</w:t>
      </w:r>
      <w:r>
        <w:rPr>
          <w:rFonts w:ascii="Arial" w:eastAsia="Arial" w:hAnsi="Arial" w:cs="Arial"/>
          <w:color w:val="000000"/>
          <w:shd w:val="clear" w:color="auto" w:fill="FFFFFF"/>
        </w:rPr>
        <w:t>,</w:t>
      </w:r>
      <w:r w:rsidR="0042097F">
        <w:rPr>
          <w:rFonts w:ascii="Arial" w:eastAsia="Arial" w:hAnsi="Arial" w:cs="Arial"/>
          <w:color w:val="000000"/>
          <w:shd w:val="clear" w:color="auto" w:fill="FFFFFF"/>
        </w:rPr>
        <w:t xml:space="preserve"> è necessaria una capillare diffusione tra i lavoratori delle informazioni utili a far intraprendere efficacemente un percorso di cessazione dell’abitudine al fumo. In questo senso, è indispensabile promuovere l’avvicinamento dei lavoratori ai</w:t>
      </w:r>
      <w:r w:rsidR="001F6637">
        <w:rPr>
          <w:rFonts w:ascii="Arial" w:eastAsia="Arial" w:hAnsi="Arial" w:cs="Arial"/>
          <w:color w:val="000000"/>
          <w:shd w:val="clear" w:color="auto" w:fill="FFFFFF"/>
        </w:rPr>
        <w:t xml:space="preserve"> servizi territoriali per la cessazione dal fumo di tabacco (</w:t>
      </w:r>
      <w:r w:rsidR="001F6637" w:rsidRPr="0042097F">
        <w:rPr>
          <w:rFonts w:ascii="Arial" w:eastAsia="Arial" w:hAnsi="Arial" w:cs="Arial"/>
          <w:b/>
          <w:color w:val="000000"/>
          <w:shd w:val="clear" w:color="auto" w:fill="FFFFFF"/>
        </w:rPr>
        <w:t>Centri antifumo, CAF</w:t>
      </w:r>
      <w:r w:rsidR="001F6637">
        <w:rPr>
          <w:rFonts w:ascii="Arial" w:eastAsia="Arial" w:hAnsi="Arial" w:cs="Arial"/>
          <w:color w:val="000000"/>
          <w:shd w:val="clear" w:color="auto" w:fill="FFFFFF"/>
        </w:rPr>
        <w:t>)</w:t>
      </w:r>
      <w:r w:rsidR="0042097F">
        <w:rPr>
          <w:rFonts w:ascii="Arial" w:eastAsia="Arial" w:hAnsi="Arial" w:cs="Arial"/>
          <w:color w:val="000000"/>
          <w:shd w:val="clear" w:color="auto" w:fill="FFFFFF"/>
        </w:rPr>
        <w:t>, presenti e attivi in tutto il territorio nazionale</w:t>
      </w:r>
      <w:r w:rsidR="00F90FF0">
        <w:rPr>
          <w:rFonts w:ascii="Arial" w:eastAsia="Arial" w:hAnsi="Arial" w:cs="Arial"/>
          <w:color w:val="000000"/>
          <w:shd w:val="clear" w:color="auto" w:fill="FFFFFF"/>
        </w:rPr>
        <w:t>.</w:t>
      </w:r>
    </w:p>
    <w:p w:rsidR="001F6637" w:rsidRDefault="00917A4C" w:rsidP="00917A4C">
      <w:pPr>
        <w:autoSpaceDE w:val="0"/>
        <w:autoSpaceDN w:val="0"/>
        <w:adjustRightInd w:val="0"/>
        <w:spacing w:after="0" w:line="360" w:lineRule="auto"/>
        <w:jc w:val="both"/>
        <w:rPr>
          <w:rFonts w:ascii="Arial" w:eastAsia="Arial" w:hAnsi="Arial" w:cs="Arial"/>
          <w:color w:val="000000"/>
          <w:shd w:val="clear" w:color="auto" w:fill="FFFFFF"/>
        </w:rPr>
      </w:pPr>
      <w:r w:rsidRPr="00917A4C">
        <w:rPr>
          <w:rFonts w:ascii="Arial" w:eastAsia="Arial" w:hAnsi="Arial" w:cs="Arial"/>
          <w:color w:val="000000"/>
          <w:shd w:val="clear" w:color="auto" w:fill="FFFFFF"/>
        </w:rPr>
        <w:t>I percorsi di disassuefazione offerti dai Centri Antifumo sono caratterizzatiprevalentemente da un approccio multimodale integrato che vede nel counselling individuale(87%) l’intervento maggiormente proposto in associazione con la terapia farmacologica(79%), la psicoterapia di gruppo (44%), la psicoterapia individuale (33%) e i gruppipsicoeducativi (20%)</w:t>
      </w:r>
      <w:r>
        <w:rPr>
          <w:rFonts w:ascii="Arial" w:eastAsia="Arial" w:hAnsi="Arial" w:cs="Arial"/>
          <w:color w:val="000000"/>
          <w:shd w:val="clear" w:color="auto" w:fill="FFFFFF"/>
        </w:rPr>
        <w:t xml:space="preserve">. </w:t>
      </w:r>
      <w:r w:rsidRPr="00917A4C">
        <w:rPr>
          <w:rFonts w:ascii="Arial" w:eastAsia="Arial" w:hAnsi="Arial" w:cs="Arial"/>
          <w:color w:val="000000"/>
          <w:shd w:val="clear" w:color="auto" w:fill="FFFFFF"/>
        </w:rPr>
        <w:t>I Centri Antifumo si avvalgono di diverse figure professionali che offrono trattamentiintegrati. I professionisti che compongono l’équipe sono circa 950 e sono soprattutto medici(29%), infermieri professionali (22%) e psicologi (21%); a seguire educatori professionali,assistenti sociali e amministrativi.</w:t>
      </w:r>
      <w:r w:rsidR="002C1B61">
        <w:rPr>
          <w:rStyle w:val="Rimandonotaapidipagina"/>
          <w:rFonts w:ascii="Arial" w:eastAsia="Arial" w:hAnsi="Arial" w:cs="Arial"/>
          <w:color w:val="000000"/>
          <w:shd w:val="clear" w:color="auto" w:fill="FFFFFF"/>
        </w:rPr>
        <w:footnoteReference w:id="11"/>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7"/>
        <w:gridCol w:w="4095"/>
      </w:tblGrid>
      <w:tr w:rsidR="00917A4C" w:rsidTr="00917A4C">
        <w:trPr>
          <w:jc w:val="center"/>
        </w:trPr>
        <w:tc>
          <w:tcPr>
            <w:tcW w:w="5526" w:type="dxa"/>
            <w:vAlign w:val="center"/>
          </w:tcPr>
          <w:p w:rsidR="00917A4C" w:rsidRDefault="00917A4C" w:rsidP="00917A4C">
            <w:pPr>
              <w:autoSpaceDE w:val="0"/>
              <w:autoSpaceDN w:val="0"/>
              <w:adjustRightInd w:val="0"/>
              <w:spacing w:after="0" w:line="360" w:lineRule="auto"/>
              <w:jc w:val="center"/>
              <w:rPr>
                <w:rFonts w:ascii="Arial" w:eastAsia="Arial" w:hAnsi="Arial" w:cs="Arial"/>
                <w:color w:val="000000"/>
                <w:shd w:val="clear" w:color="auto" w:fill="FFFFFF"/>
              </w:rPr>
            </w:pPr>
            <w:r>
              <w:rPr>
                <w:noProof/>
              </w:rPr>
              <w:drawing>
                <wp:inline distT="0" distB="0" distL="0" distR="0">
                  <wp:extent cx="3727113" cy="1409700"/>
                  <wp:effectExtent l="0" t="0" r="698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729099" cy="1410451"/>
                          </a:xfrm>
                          <a:prstGeom prst="rect">
                            <a:avLst/>
                          </a:prstGeom>
                        </pic:spPr>
                      </pic:pic>
                    </a:graphicData>
                  </a:graphic>
                </wp:inline>
              </w:drawing>
            </w:r>
          </w:p>
        </w:tc>
        <w:tc>
          <w:tcPr>
            <w:tcW w:w="3277" w:type="dxa"/>
            <w:vAlign w:val="center"/>
          </w:tcPr>
          <w:p w:rsidR="00917A4C" w:rsidRDefault="00917A4C" w:rsidP="00917A4C">
            <w:pPr>
              <w:autoSpaceDE w:val="0"/>
              <w:autoSpaceDN w:val="0"/>
              <w:adjustRightInd w:val="0"/>
              <w:spacing w:after="0" w:line="360" w:lineRule="auto"/>
              <w:jc w:val="center"/>
              <w:rPr>
                <w:rFonts w:ascii="Arial" w:eastAsia="Arial" w:hAnsi="Arial" w:cs="Arial"/>
                <w:color w:val="000000"/>
                <w:shd w:val="clear" w:color="auto" w:fill="FFFFFF"/>
              </w:rPr>
            </w:pPr>
            <w:r>
              <w:rPr>
                <w:noProof/>
              </w:rPr>
              <w:drawing>
                <wp:inline distT="0" distB="0" distL="0" distR="0">
                  <wp:extent cx="2462572" cy="19335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68315" cy="1938084"/>
                          </a:xfrm>
                          <a:prstGeom prst="rect">
                            <a:avLst/>
                          </a:prstGeom>
                        </pic:spPr>
                      </pic:pic>
                    </a:graphicData>
                  </a:graphic>
                </wp:inline>
              </w:drawing>
            </w:r>
          </w:p>
        </w:tc>
      </w:tr>
    </w:tbl>
    <w:p w:rsidR="00917A4C" w:rsidRPr="0042097F" w:rsidRDefault="00917A4C" w:rsidP="002C1B61">
      <w:pPr>
        <w:autoSpaceDE w:val="0"/>
        <w:autoSpaceDN w:val="0"/>
        <w:adjustRightInd w:val="0"/>
        <w:spacing w:after="0" w:line="360" w:lineRule="auto"/>
        <w:jc w:val="center"/>
        <w:rPr>
          <w:rFonts w:ascii="Arial" w:eastAsia="Arial" w:hAnsi="Arial" w:cs="Arial"/>
          <w:color w:val="000000"/>
          <w:sz w:val="16"/>
          <w:shd w:val="clear" w:color="auto" w:fill="FFFFFF"/>
        </w:rPr>
      </w:pPr>
      <w:r w:rsidRPr="0042097F">
        <w:rPr>
          <w:rFonts w:ascii="Arial" w:eastAsia="Arial" w:hAnsi="Arial" w:cs="Arial"/>
          <w:color w:val="000000"/>
          <w:sz w:val="16"/>
          <w:shd w:val="clear" w:color="auto" w:fill="FFFFFF"/>
        </w:rPr>
        <w:t>Fonte: Guida ai servizi territoriali per la cessazione dal fumo di tabacco – aggiornamento 2021 (Strumenti di riferimento 21/S1 – ISS 2021)</w:t>
      </w:r>
    </w:p>
    <w:p w:rsidR="002C1B61" w:rsidRDefault="002C1B61" w:rsidP="00917A4C">
      <w:pPr>
        <w:autoSpaceDE w:val="0"/>
        <w:autoSpaceDN w:val="0"/>
        <w:adjustRightInd w:val="0"/>
        <w:spacing w:after="0" w:line="360" w:lineRule="auto"/>
        <w:jc w:val="both"/>
        <w:rPr>
          <w:rFonts w:ascii="Arial" w:eastAsia="Arial" w:hAnsi="Arial" w:cs="Arial"/>
          <w:color w:val="000000"/>
          <w:shd w:val="clear" w:color="auto" w:fill="FFFFFF"/>
        </w:rPr>
      </w:pPr>
    </w:p>
    <w:p w:rsidR="00E625D5" w:rsidRDefault="002C1B61" w:rsidP="009A3914">
      <w:pPr>
        <w:autoSpaceDE w:val="0"/>
        <w:autoSpaceDN w:val="0"/>
        <w:adjustRightInd w:val="0"/>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Un utile documento di raccolta di informazioni che </w:t>
      </w:r>
      <w:r w:rsidRPr="002C1B61">
        <w:rPr>
          <w:rFonts w:ascii="Arial" w:eastAsia="Arial" w:hAnsi="Arial" w:cs="Arial"/>
          <w:color w:val="000000"/>
          <w:shd w:val="clear" w:color="auto" w:fill="FFFFFF"/>
        </w:rPr>
        <w:t>facilita l’accesso alle strutture</w:t>
      </w:r>
      <w:r w:rsidR="002642C8">
        <w:rPr>
          <w:rFonts w:ascii="Arial" w:eastAsia="Arial" w:hAnsi="Arial" w:cs="Arial"/>
          <w:color w:val="000000"/>
          <w:shd w:val="clear" w:color="auto" w:fill="FFFFFF"/>
        </w:rPr>
        <w:t>,</w:t>
      </w:r>
      <w:r w:rsidRPr="002C1B61">
        <w:rPr>
          <w:rFonts w:ascii="Arial" w:eastAsia="Arial" w:hAnsi="Arial" w:cs="Arial"/>
          <w:color w:val="000000"/>
          <w:shd w:val="clear" w:color="auto" w:fill="FFFFFF"/>
        </w:rPr>
        <w:t xml:space="preserve"> agevolando e riducendo i tempi d’incontro fra domanda dell’utente e risposta dei servizi, è dato dalla </w:t>
      </w:r>
      <w:r w:rsidRPr="002C1B61">
        <w:rPr>
          <w:rFonts w:ascii="Arial" w:eastAsia="Arial" w:hAnsi="Arial" w:cs="Arial"/>
          <w:i/>
          <w:color w:val="000000"/>
          <w:shd w:val="clear" w:color="auto" w:fill="FFFFFF"/>
        </w:rPr>
        <w:t>Guida ai servizi territoriali per la cessazione dal fumo di tabacco</w:t>
      </w:r>
      <w:r w:rsidR="002642C8" w:rsidRPr="002642C8">
        <w:rPr>
          <w:rFonts w:ascii="Arial" w:eastAsia="Arial" w:hAnsi="Arial" w:cs="Arial"/>
          <w:color w:val="000000"/>
          <w:shd w:val="clear" w:color="auto" w:fill="FFFFFF"/>
        </w:rPr>
        <w:t>dell’Istituto Superiore di Sanità</w:t>
      </w:r>
      <w:r w:rsidR="002642C8">
        <w:rPr>
          <w:rFonts w:ascii="Arial" w:eastAsia="Arial" w:hAnsi="Arial" w:cs="Arial"/>
          <w:color w:val="000000"/>
          <w:shd w:val="clear" w:color="auto" w:fill="FFFFFF"/>
        </w:rPr>
        <w:t>,</w:t>
      </w:r>
      <w:r>
        <w:rPr>
          <w:rFonts w:ascii="Arial" w:eastAsia="Arial" w:hAnsi="Arial" w:cs="Arial"/>
          <w:color w:val="000000"/>
          <w:shd w:val="clear" w:color="auto" w:fill="FFFFFF"/>
        </w:rPr>
        <w:t xml:space="preserve">che riporta tutti i dati dei centri antifumo presenti sul territorio nazionale con le relative informazioni sull’offerta assistenziale. </w:t>
      </w:r>
      <w:r w:rsidR="00330E4E">
        <w:rPr>
          <w:rFonts w:ascii="Arial" w:eastAsia="Arial" w:hAnsi="Arial" w:cs="Arial"/>
          <w:color w:val="000000"/>
          <w:shd w:val="clear" w:color="auto" w:fill="FFFFFF"/>
        </w:rPr>
        <w:t>Come risulta dall</w:t>
      </w:r>
      <w:r>
        <w:rPr>
          <w:rFonts w:ascii="Arial" w:eastAsia="Arial" w:hAnsi="Arial" w:cs="Arial"/>
          <w:color w:val="000000"/>
          <w:shd w:val="clear" w:color="auto" w:fill="FFFFFF"/>
        </w:rPr>
        <w:t>’aggiornamento al</w:t>
      </w:r>
      <w:r w:rsidR="00330E4E">
        <w:rPr>
          <w:rFonts w:ascii="Arial" w:eastAsia="Arial" w:hAnsi="Arial" w:cs="Arial"/>
          <w:color w:val="000000"/>
          <w:shd w:val="clear" w:color="auto" w:fill="FFFFFF"/>
        </w:rPr>
        <w:t xml:space="preserve"> maggio</w:t>
      </w:r>
      <w:r>
        <w:rPr>
          <w:rFonts w:ascii="Arial" w:eastAsia="Arial" w:hAnsi="Arial" w:cs="Arial"/>
          <w:color w:val="000000"/>
          <w:shd w:val="clear" w:color="auto" w:fill="FFFFFF"/>
        </w:rPr>
        <w:t xml:space="preserve"> 2021 della suddetta guida</w:t>
      </w:r>
      <w:r w:rsidR="00330E4E">
        <w:rPr>
          <w:rFonts w:ascii="Arial" w:eastAsia="Arial" w:hAnsi="Arial" w:cs="Arial"/>
          <w:color w:val="000000"/>
          <w:shd w:val="clear" w:color="auto" w:fill="FFFFFF"/>
        </w:rPr>
        <w:t xml:space="preserve">, </w:t>
      </w:r>
      <w:r>
        <w:rPr>
          <w:rFonts w:ascii="Arial" w:eastAsia="Arial" w:hAnsi="Arial" w:cs="Arial"/>
          <w:color w:val="000000"/>
          <w:shd w:val="clear" w:color="auto" w:fill="FFFFFF"/>
        </w:rPr>
        <w:t>in Sardegna sono presenti 1</w:t>
      </w:r>
      <w:r w:rsidR="00B25096">
        <w:rPr>
          <w:rFonts w:ascii="Arial" w:eastAsia="Arial" w:hAnsi="Arial" w:cs="Arial"/>
          <w:color w:val="000000"/>
          <w:shd w:val="clear" w:color="auto" w:fill="FFFFFF"/>
        </w:rPr>
        <w:t>0</w:t>
      </w:r>
      <w:r>
        <w:rPr>
          <w:rFonts w:ascii="Arial" w:eastAsia="Arial" w:hAnsi="Arial" w:cs="Arial"/>
          <w:color w:val="000000"/>
          <w:shd w:val="clear" w:color="auto" w:fill="FFFFFF"/>
        </w:rPr>
        <w:t xml:space="preserve"> CAF (1 in provincia di Cagliari, 2 in provincia di Carbonia Iglesias, 1 in provincia di Oristano,2 in provincia di Nuoro e 4 in provincia di Sassari).</w:t>
      </w:r>
    </w:p>
    <w:p w:rsidR="009A3914" w:rsidRDefault="00B25096" w:rsidP="009A3914">
      <w:pPr>
        <w:autoSpaceDE w:val="0"/>
        <w:autoSpaceDN w:val="0"/>
        <w:adjustRightInd w:val="0"/>
        <w:spacing w:after="0" w:line="360" w:lineRule="auto"/>
        <w:jc w:val="both"/>
        <w:rPr>
          <w:rFonts w:ascii="Arial" w:eastAsia="Arial" w:hAnsi="Arial" w:cs="Arial"/>
          <w:color w:val="000000"/>
          <w:shd w:val="clear" w:color="auto" w:fill="FFFFFF"/>
        </w:rPr>
      </w:pPr>
      <w:r>
        <w:rPr>
          <w:rFonts w:ascii="Arial" w:eastAsia="Arial" w:hAnsi="Arial" w:cs="Arial"/>
          <w:color w:val="000000"/>
          <w:shd w:val="clear" w:color="auto" w:fill="FFFFFF"/>
        </w:rPr>
        <w:t>Si</w:t>
      </w:r>
      <w:r w:rsidR="009A3914">
        <w:rPr>
          <w:rFonts w:ascii="Arial" w:eastAsia="Arial" w:hAnsi="Arial" w:cs="Arial"/>
          <w:color w:val="000000"/>
          <w:shd w:val="clear" w:color="auto" w:fill="FFFFFF"/>
        </w:rPr>
        <w:t xml:space="preserve"> riporta</w:t>
      </w:r>
      <w:r>
        <w:rPr>
          <w:rFonts w:ascii="Arial" w:eastAsia="Arial" w:hAnsi="Arial" w:cs="Arial"/>
          <w:color w:val="000000"/>
          <w:shd w:val="clear" w:color="auto" w:fill="FFFFFF"/>
        </w:rPr>
        <w:t>no</w:t>
      </w:r>
      <w:r w:rsidR="009A3914">
        <w:rPr>
          <w:rFonts w:ascii="Arial" w:eastAsia="Arial" w:hAnsi="Arial" w:cs="Arial"/>
          <w:color w:val="000000"/>
          <w:shd w:val="clear" w:color="auto" w:fill="FFFFFF"/>
        </w:rPr>
        <w:t xml:space="preserve"> di seguito l</w:t>
      </w:r>
      <w:r>
        <w:rPr>
          <w:rFonts w:ascii="Arial" w:eastAsia="Arial" w:hAnsi="Arial" w:cs="Arial"/>
          <w:color w:val="000000"/>
          <w:shd w:val="clear" w:color="auto" w:fill="FFFFFF"/>
        </w:rPr>
        <w:t>e</w:t>
      </w:r>
      <w:r w:rsidR="009A3914">
        <w:rPr>
          <w:rFonts w:ascii="Arial" w:eastAsia="Arial" w:hAnsi="Arial" w:cs="Arial"/>
          <w:color w:val="000000"/>
          <w:shd w:val="clear" w:color="auto" w:fill="FFFFFF"/>
        </w:rPr>
        <w:t xml:space="preserve"> sched</w:t>
      </w:r>
      <w:r>
        <w:rPr>
          <w:rFonts w:ascii="Arial" w:eastAsia="Arial" w:hAnsi="Arial" w:cs="Arial"/>
          <w:color w:val="000000"/>
          <w:shd w:val="clear" w:color="auto" w:fill="FFFFFF"/>
        </w:rPr>
        <w:t>e</w:t>
      </w:r>
      <w:r w:rsidR="009A3914">
        <w:rPr>
          <w:rFonts w:ascii="Arial" w:eastAsia="Arial" w:hAnsi="Arial" w:cs="Arial"/>
          <w:color w:val="000000"/>
          <w:shd w:val="clear" w:color="auto" w:fill="FFFFFF"/>
        </w:rPr>
        <w:t xml:space="preserve"> relativ</w:t>
      </w:r>
      <w:r>
        <w:rPr>
          <w:rFonts w:ascii="Arial" w:eastAsia="Arial" w:hAnsi="Arial" w:cs="Arial"/>
          <w:color w:val="000000"/>
          <w:shd w:val="clear" w:color="auto" w:fill="FFFFFF"/>
        </w:rPr>
        <w:t>e</w:t>
      </w:r>
      <w:r w:rsidR="009A3914">
        <w:rPr>
          <w:rFonts w:ascii="Arial" w:eastAsia="Arial" w:hAnsi="Arial" w:cs="Arial"/>
          <w:color w:val="000000"/>
          <w:shd w:val="clear" w:color="auto" w:fill="FFFFFF"/>
        </w:rPr>
        <w:t xml:space="preserve"> ai CAF presenti </w:t>
      </w:r>
      <w:r>
        <w:rPr>
          <w:rFonts w:ascii="Arial" w:eastAsia="Arial" w:hAnsi="Arial" w:cs="Arial"/>
          <w:color w:val="000000"/>
          <w:shd w:val="clear" w:color="auto" w:fill="FFFFFF"/>
        </w:rPr>
        <w:t>in Sardegna e</w:t>
      </w:r>
      <w:r w:rsidR="00CC5136">
        <w:rPr>
          <w:rFonts w:ascii="Arial" w:eastAsia="Arial" w:hAnsi="Arial" w:cs="Arial"/>
          <w:color w:val="000000"/>
          <w:shd w:val="clear" w:color="auto" w:fill="FFFFFF"/>
        </w:rPr>
        <w:t>,</w:t>
      </w:r>
      <w:r>
        <w:rPr>
          <w:rFonts w:ascii="Arial" w:eastAsia="Arial" w:hAnsi="Arial" w:cs="Arial"/>
          <w:color w:val="000000"/>
          <w:shd w:val="clear" w:color="auto" w:fill="FFFFFF"/>
        </w:rPr>
        <w:t xml:space="preserve"> in al</w:t>
      </w:r>
      <w:r w:rsidR="00CC5136">
        <w:rPr>
          <w:rFonts w:ascii="Arial" w:eastAsia="Arial" w:hAnsi="Arial" w:cs="Arial"/>
          <w:color w:val="000000"/>
          <w:shd w:val="clear" w:color="auto" w:fill="FFFFFF"/>
        </w:rPr>
        <w:t xml:space="preserve">legato al presente documento, l’aggiornamento al 2021 della </w:t>
      </w:r>
      <w:r w:rsidRPr="00B25096">
        <w:rPr>
          <w:rFonts w:ascii="Arial" w:eastAsia="Arial" w:hAnsi="Arial" w:cs="Arial"/>
          <w:color w:val="000000"/>
          <w:shd w:val="clear" w:color="auto" w:fill="FFFFFF"/>
        </w:rPr>
        <w:t xml:space="preserve">Guida ai servizi territoriali per la cessazione dal fumo di tabacco </w:t>
      </w:r>
      <w:r w:rsidR="00CC5136">
        <w:rPr>
          <w:rFonts w:ascii="Arial" w:eastAsia="Arial" w:hAnsi="Arial" w:cs="Arial"/>
          <w:color w:val="000000"/>
          <w:shd w:val="clear" w:color="auto" w:fill="FFFFFF"/>
        </w:rPr>
        <w:t xml:space="preserve">(ISS - </w:t>
      </w:r>
      <w:r w:rsidR="00CC5136" w:rsidRPr="00CC5136">
        <w:rPr>
          <w:rFonts w:ascii="Arial" w:eastAsia="Arial" w:hAnsi="Arial" w:cs="Arial"/>
          <w:color w:val="000000"/>
          <w:shd w:val="clear" w:color="auto" w:fill="FFFFFF"/>
        </w:rPr>
        <w:t>Strumenti di riferimento 21/S1)</w:t>
      </w:r>
      <w:r w:rsidR="00CC5136">
        <w:rPr>
          <w:rFonts w:ascii="Arial" w:eastAsia="Arial" w:hAnsi="Arial" w:cs="Arial"/>
          <w:color w:val="000000"/>
          <w:shd w:val="clear" w:color="auto" w:fill="FFFFFF"/>
        </w:rPr>
        <w:t>.</w:t>
      </w:r>
    </w:p>
    <w:p w:rsidR="002C1B61" w:rsidRDefault="002C1B61" w:rsidP="002C1B61">
      <w:pPr>
        <w:autoSpaceDE w:val="0"/>
        <w:autoSpaceDN w:val="0"/>
        <w:adjustRightInd w:val="0"/>
        <w:spacing w:after="0" w:line="360" w:lineRule="auto"/>
        <w:jc w:val="center"/>
        <w:rPr>
          <w:rFonts w:ascii="Arial" w:eastAsia="Arial" w:hAnsi="Arial" w:cs="Arial"/>
          <w:color w:val="000000"/>
          <w:shd w:val="clear" w:color="auto" w:fill="FFFFFF"/>
        </w:rPr>
      </w:pPr>
      <w:r>
        <w:rPr>
          <w:noProof/>
        </w:rPr>
        <w:lastRenderedPageBreak/>
        <w:drawing>
          <wp:inline distT="0" distB="0" distL="0" distR="0">
            <wp:extent cx="5682343" cy="756352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95580" cy="7581146"/>
                    </a:xfrm>
                    <a:prstGeom prst="rect">
                      <a:avLst/>
                    </a:prstGeom>
                  </pic:spPr>
                </pic:pic>
              </a:graphicData>
            </a:graphic>
          </wp:inline>
        </w:drawing>
      </w:r>
    </w:p>
    <w:p w:rsidR="009A3914" w:rsidRDefault="009A3914" w:rsidP="002C1B61">
      <w:pPr>
        <w:autoSpaceDE w:val="0"/>
        <w:autoSpaceDN w:val="0"/>
        <w:adjustRightInd w:val="0"/>
        <w:spacing w:after="0" w:line="360" w:lineRule="auto"/>
        <w:jc w:val="center"/>
        <w:rPr>
          <w:rFonts w:ascii="Arial" w:eastAsia="Arial" w:hAnsi="Arial" w:cs="Arial"/>
          <w:color w:val="000000"/>
          <w:shd w:val="clear" w:color="auto" w:fill="FFFFFF"/>
        </w:rPr>
      </w:pPr>
    </w:p>
    <w:p w:rsidR="00B25096" w:rsidRDefault="00B25096" w:rsidP="00B25096">
      <w:pPr>
        <w:autoSpaceDE w:val="0"/>
        <w:autoSpaceDN w:val="0"/>
        <w:adjustRightInd w:val="0"/>
        <w:spacing w:after="0" w:line="360" w:lineRule="auto"/>
        <w:jc w:val="center"/>
        <w:rPr>
          <w:rFonts w:ascii="Arial" w:eastAsia="Arial" w:hAnsi="Arial" w:cs="Arial"/>
          <w:color w:val="000000"/>
          <w:shd w:val="clear" w:color="auto" w:fill="FFFFFF"/>
        </w:rPr>
      </w:pPr>
      <w:r>
        <w:rPr>
          <w:noProof/>
        </w:rPr>
        <w:lastRenderedPageBreak/>
        <w:drawing>
          <wp:inline distT="0" distB="0" distL="0" distR="0">
            <wp:extent cx="5656217" cy="7439525"/>
            <wp:effectExtent l="0" t="0" r="190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4209" cy="7450037"/>
                    </a:xfrm>
                    <a:prstGeom prst="rect">
                      <a:avLst/>
                    </a:prstGeom>
                  </pic:spPr>
                </pic:pic>
              </a:graphicData>
            </a:graphic>
          </wp:inline>
        </w:drawing>
      </w:r>
    </w:p>
    <w:p w:rsidR="00B25096" w:rsidRDefault="00B25096" w:rsidP="00B25096">
      <w:pPr>
        <w:autoSpaceDE w:val="0"/>
        <w:autoSpaceDN w:val="0"/>
        <w:adjustRightInd w:val="0"/>
        <w:spacing w:after="0" w:line="360" w:lineRule="auto"/>
        <w:jc w:val="center"/>
        <w:rPr>
          <w:rFonts w:ascii="Arial" w:eastAsia="Arial" w:hAnsi="Arial" w:cs="Arial"/>
          <w:color w:val="000000"/>
          <w:shd w:val="clear" w:color="auto" w:fill="FFFFFF"/>
        </w:rPr>
      </w:pPr>
      <w:r>
        <w:rPr>
          <w:noProof/>
        </w:rPr>
        <w:lastRenderedPageBreak/>
        <w:drawing>
          <wp:inline distT="0" distB="0" distL="0" distR="0">
            <wp:extent cx="5773783" cy="7361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83587" cy="7373900"/>
                    </a:xfrm>
                    <a:prstGeom prst="rect">
                      <a:avLst/>
                    </a:prstGeom>
                  </pic:spPr>
                </pic:pic>
              </a:graphicData>
            </a:graphic>
          </wp:inline>
        </w:drawing>
      </w:r>
    </w:p>
    <w:p w:rsidR="00B25096" w:rsidRDefault="00B25096" w:rsidP="00B25096">
      <w:pPr>
        <w:autoSpaceDE w:val="0"/>
        <w:autoSpaceDN w:val="0"/>
        <w:adjustRightInd w:val="0"/>
        <w:spacing w:after="0" w:line="360" w:lineRule="auto"/>
        <w:jc w:val="center"/>
        <w:rPr>
          <w:rFonts w:ascii="Arial" w:eastAsia="Arial" w:hAnsi="Arial" w:cs="Arial"/>
          <w:color w:val="000000"/>
          <w:shd w:val="clear" w:color="auto" w:fill="FFFFFF"/>
        </w:rPr>
      </w:pPr>
      <w:r>
        <w:rPr>
          <w:noProof/>
        </w:rPr>
        <w:lastRenderedPageBreak/>
        <w:drawing>
          <wp:inline distT="0" distB="0" distL="0" distR="0">
            <wp:extent cx="5355772" cy="7178064"/>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245"/>
                    <a:stretch/>
                  </pic:blipFill>
                  <pic:spPr bwMode="auto">
                    <a:xfrm>
                      <a:off x="0" y="0"/>
                      <a:ext cx="5369423" cy="7196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25096" w:rsidRPr="00B25096" w:rsidRDefault="00B25096" w:rsidP="00B25096">
      <w:pPr>
        <w:tabs>
          <w:tab w:val="left" w:pos="2076"/>
        </w:tabs>
        <w:jc w:val="center"/>
        <w:rPr>
          <w:rFonts w:ascii="Arial" w:eastAsia="Arial" w:hAnsi="Arial" w:cs="Arial"/>
        </w:rPr>
      </w:pPr>
      <w:r>
        <w:rPr>
          <w:noProof/>
        </w:rPr>
        <w:lastRenderedPageBreak/>
        <w:drawing>
          <wp:inline distT="0" distB="0" distL="0" distR="0">
            <wp:extent cx="5342709" cy="680643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351456" cy="6817578"/>
                    </a:xfrm>
                    <a:prstGeom prst="rect">
                      <a:avLst/>
                    </a:prstGeom>
                  </pic:spPr>
                </pic:pic>
              </a:graphicData>
            </a:graphic>
          </wp:inline>
        </w:drawing>
      </w:r>
    </w:p>
    <w:p w:rsidR="00B25096" w:rsidRDefault="00B25096" w:rsidP="009A3914">
      <w:pPr>
        <w:autoSpaceDE w:val="0"/>
        <w:autoSpaceDN w:val="0"/>
        <w:adjustRightInd w:val="0"/>
        <w:spacing w:after="0" w:line="360" w:lineRule="auto"/>
        <w:jc w:val="both"/>
        <w:rPr>
          <w:rFonts w:ascii="Arial" w:eastAsia="Arial" w:hAnsi="Arial" w:cs="Arial"/>
          <w:color w:val="000000"/>
          <w:shd w:val="clear" w:color="auto" w:fill="FFFFFF"/>
        </w:rPr>
      </w:pPr>
    </w:p>
    <w:p w:rsidR="009A3914" w:rsidRDefault="009A3914" w:rsidP="009A3914">
      <w:pPr>
        <w:autoSpaceDE w:val="0"/>
        <w:autoSpaceDN w:val="0"/>
        <w:adjustRightInd w:val="0"/>
        <w:spacing w:after="0" w:line="360" w:lineRule="auto"/>
        <w:jc w:val="both"/>
        <w:rPr>
          <w:rFonts w:ascii="Arial" w:eastAsia="Arial" w:hAnsi="Arial" w:cs="Arial"/>
          <w:color w:val="000000"/>
          <w:shd w:val="clear" w:color="auto" w:fill="FFFFFF"/>
        </w:rPr>
      </w:pPr>
      <w:r w:rsidRPr="009A3914">
        <w:rPr>
          <w:rFonts w:ascii="Arial" w:eastAsia="Arial" w:hAnsi="Arial" w:cs="Arial"/>
          <w:color w:val="000000"/>
          <w:shd w:val="clear" w:color="auto" w:fill="FFFFFF"/>
        </w:rPr>
        <w:t xml:space="preserve">I Centri Antifumo rivestono un ruolo centrale nel ridurre la prevalenza dei fumatori poiché offrono percorsi specifici per la cessazione di comprovata efficacia e rimangono la principale offerta ai fumatori da parte del </w:t>
      </w:r>
      <w:r w:rsidRPr="0042097F">
        <w:rPr>
          <w:rFonts w:ascii="Arial" w:eastAsia="Arial" w:hAnsi="Arial" w:cs="Arial"/>
          <w:b/>
          <w:color w:val="000000"/>
          <w:shd w:val="clear" w:color="auto" w:fill="FFFFFF"/>
        </w:rPr>
        <w:t>Telefono Verde contro il Fumo (TVF)</w:t>
      </w:r>
      <w:r w:rsidR="00415634">
        <w:rPr>
          <w:rFonts w:ascii="Arial" w:eastAsia="Arial" w:hAnsi="Arial" w:cs="Arial"/>
          <w:color w:val="000000"/>
          <w:shd w:val="clear" w:color="auto" w:fill="FFFFFF"/>
        </w:rPr>
        <w:t xml:space="preserve">istituito dall’Istituto Superiore di Sanità e </w:t>
      </w:r>
      <w:r w:rsidR="00415634" w:rsidRPr="00415634">
        <w:rPr>
          <w:rFonts w:ascii="Arial" w:eastAsia="Arial" w:hAnsi="Arial" w:cs="Arial"/>
          <w:color w:val="000000"/>
          <w:shd w:val="clear" w:color="auto" w:fill="FFFFFF"/>
        </w:rPr>
        <w:t>promosso dall'Osservatorio Fumo, Alcol e Droga (OssFAD)</w:t>
      </w:r>
      <w:r w:rsidR="00415634">
        <w:rPr>
          <w:rFonts w:ascii="Arial" w:eastAsia="Arial" w:hAnsi="Arial" w:cs="Arial"/>
          <w:color w:val="000000"/>
          <w:shd w:val="clear" w:color="auto" w:fill="FFFFFF"/>
        </w:rPr>
        <w:t>. Il TVF</w:t>
      </w:r>
      <w:r>
        <w:rPr>
          <w:rFonts w:ascii="Arial" w:eastAsia="Arial" w:hAnsi="Arial" w:cs="Arial"/>
          <w:color w:val="000000"/>
          <w:shd w:val="clear" w:color="auto" w:fill="FFFFFF"/>
        </w:rPr>
        <w:t xml:space="preserve"> è un servizio nazionale</w:t>
      </w:r>
      <w:r w:rsidR="00415634">
        <w:rPr>
          <w:rFonts w:ascii="Arial" w:eastAsia="Arial" w:hAnsi="Arial" w:cs="Arial"/>
          <w:color w:val="000000"/>
          <w:shd w:val="clear" w:color="auto" w:fill="FFFFFF"/>
        </w:rPr>
        <w:t xml:space="preserve">anonimo e gratuito </w:t>
      </w:r>
      <w:r w:rsidRPr="009A3914">
        <w:rPr>
          <w:rFonts w:ascii="Arial" w:eastAsia="Arial" w:hAnsi="Arial" w:cs="Arial"/>
          <w:color w:val="000000"/>
          <w:shd w:val="clear" w:color="auto" w:fill="FFFFFF"/>
        </w:rPr>
        <w:t>cheha collaborato negli anni a costruire e rafforzare la rete dei Centri Antifumo al fine difacilitare l’incontro tra i bisogni dei cittadini e l’offerta di risorse specifiche sul territorio.</w:t>
      </w:r>
    </w:p>
    <w:p w:rsidR="009A3914" w:rsidRDefault="009A3914" w:rsidP="009A3914">
      <w:pPr>
        <w:autoSpaceDE w:val="0"/>
        <w:autoSpaceDN w:val="0"/>
        <w:adjustRightInd w:val="0"/>
        <w:spacing w:after="0" w:line="360" w:lineRule="auto"/>
        <w:jc w:val="both"/>
        <w:rPr>
          <w:rFonts w:ascii="Arial" w:eastAsia="Arial" w:hAnsi="Arial" w:cs="Arial"/>
          <w:color w:val="000000"/>
          <w:shd w:val="clear" w:color="auto" w:fill="FFFFFF"/>
        </w:rPr>
      </w:pPr>
      <w:r w:rsidRPr="009A3914">
        <w:rPr>
          <w:rFonts w:ascii="Arial" w:eastAsia="Arial" w:hAnsi="Arial" w:cs="Arial"/>
          <w:color w:val="000000"/>
          <w:shd w:val="clear" w:color="auto" w:fill="FFFFFF"/>
        </w:rPr>
        <w:t xml:space="preserve">Il TVF è un punto di consulenza, ascolto e monitoraggio del fenomeno che si rivolge: ai fumatori e ai loro familiari per indirizzarli e sostenerli nel percorso per smettere di fumare; ai non fumatori per indicare le strategie di tutela dal fumo </w:t>
      </w:r>
      <w:r w:rsidRPr="009A3914">
        <w:rPr>
          <w:rFonts w:ascii="Arial" w:eastAsia="Arial" w:hAnsi="Arial" w:cs="Arial"/>
          <w:color w:val="000000"/>
          <w:shd w:val="clear" w:color="auto" w:fill="FFFFFF"/>
        </w:rPr>
        <w:lastRenderedPageBreak/>
        <w:t>passivo; agli ex fumatori per sostenerli in momenti a rischio di ricadute; agli operatori socio-sanitari per fornire materiale scientifico e informativo; alle istituzioni pubbliche e private per programmare interventi di prevenzione. La metodologia utilizzata fa riferimento alle tecniche del</w:t>
      </w:r>
      <w:r w:rsidR="00415634">
        <w:rPr>
          <w:rFonts w:ascii="Arial" w:eastAsia="Arial" w:hAnsi="Arial" w:cs="Arial"/>
          <w:color w:val="000000"/>
          <w:shd w:val="clear" w:color="auto" w:fill="FFFFFF"/>
        </w:rPr>
        <w:t xml:space="preserve"> “</w:t>
      </w:r>
      <w:r w:rsidRPr="009A3914">
        <w:rPr>
          <w:rFonts w:ascii="Arial" w:eastAsia="Arial" w:hAnsi="Arial" w:cs="Arial"/>
          <w:color w:val="000000"/>
          <w:shd w:val="clear" w:color="auto" w:fill="FFFFFF"/>
        </w:rPr>
        <w:t>counselling vìs a vìs</w:t>
      </w:r>
      <w:r w:rsidR="00415634">
        <w:rPr>
          <w:rFonts w:ascii="Arial" w:eastAsia="Arial" w:hAnsi="Arial" w:cs="Arial"/>
          <w:color w:val="000000"/>
          <w:shd w:val="clear" w:color="auto" w:fill="FFFFFF"/>
        </w:rPr>
        <w:t xml:space="preserve">” </w:t>
      </w:r>
      <w:r w:rsidRPr="009A3914">
        <w:rPr>
          <w:rFonts w:ascii="Arial" w:eastAsia="Arial" w:hAnsi="Arial" w:cs="Arial"/>
          <w:color w:val="000000"/>
          <w:shd w:val="clear" w:color="auto" w:fill="FFFFFF"/>
        </w:rPr>
        <w:t>utili a facilitare l'adozione di stili di vita sani. Il servizio si configura come un importante strumento per attivare un processo di cambiamento nella vita delle persone, inviandole verso i centri antifumo presenti sul territorio nazionale.</w:t>
      </w:r>
    </w:p>
    <w:p w:rsidR="00D01698" w:rsidRDefault="00D01698" w:rsidP="00D01698">
      <w:pPr>
        <w:autoSpaceDE w:val="0"/>
        <w:autoSpaceDN w:val="0"/>
        <w:adjustRightInd w:val="0"/>
        <w:spacing w:after="0" w:line="360" w:lineRule="auto"/>
        <w:jc w:val="both"/>
        <w:rPr>
          <w:rFonts w:ascii="Arial" w:eastAsia="Arial" w:hAnsi="Arial" w:cs="Arial"/>
          <w:color w:val="000000"/>
          <w:shd w:val="clear" w:color="auto" w:fill="FFFFFF"/>
        </w:rPr>
      </w:pPr>
      <w:r w:rsidRPr="00D01698">
        <w:rPr>
          <w:rFonts w:ascii="Arial" w:eastAsia="Arial" w:hAnsi="Arial" w:cs="Arial"/>
          <w:color w:val="000000"/>
          <w:shd w:val="clear" w:color="auto" w:fill="FFFFFF"/>
        </w:rPr>
        <w:t>Per rispondere alla richiesta sempre maggiore di digitalizzazione e all’aumentato utilizzo della tecnologia interattiva e di e-health, in cui il cittadino può interagire con il sistema sanitario su digitale attraverso il web, e amplificare la visibilità e fruibilità dei Centri Antifumo, il Servizio TVF sta mettendo a punto la mappatura geolocalizzata dei Centri Antifumo con cui i fumatori potranno presto individuare attraverso il web il Servizio più idoneo alle proprie esigenze, avendo a disposizione non solo l’anagrafica, ma anche l’offerta assistenziale e le modalità di accesso ai servizi.</w:t>
      </w:r>
    </w:p>
    <w:p w:rsidR="00415634" w:rsidRDefault="00415634" w:rsidP="009A3914">
      <w:pPr>
        <w:autoSpaceDE w:val="0"/>
        <w:autoSpaceDN w:val="0"/>
        <w:adjustRightInd w:val="0"/>
        <w:spacing w:after="0" w:line="360" w:lineRule="auto"/>
        <w:jc w:val="both"/>
        <w:rPr>
          <w:rFonts w:ascii="Arial" w:eastAsia="Arial" w:hAnsi="Arial" w:cs="Arial"/>
          <w:b/>
          <w:color w:val="000000"/>
          <w:u w:val="single"/>
          <w:shd w:val="clear" w:color="auto" w:fill="FFFFFF"/>
        </w:rPr>
      </w:pPr>
    </w:p>
    <w:p w:rsidR="00415634" w:rsidRPr="00DC79C8" w:rsidRDefault="00415634" w:rsidP="00DC79C8">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eastAsia="Arial" w:hAnsi="Arial" w:cs="Arial"/>
          <w:b/>
          <w:color w:val="00B050"/>
          <w:sz w:val="22"/>
          <w:u w:val="single"/>
          <w:shd w:val="clear" w:color="auto" w:fill="FFFFFF"/>
        </w:rPr>
      </w:pPr>
      <w:r w:rsidRPr="00DC79C8">
        <w:rPr>
          <w:rFonts w:ascii="Arial" w:eastAsia="Arial" w:hAnsi="Arial" w:cs="Arial"/>
          <w:b/>
          <w:color w:val="00B050"/>
          <w:sz w:val="22"/>
          <w:u w:val="single"/>
          <w:shd w:val="clear" w:color="auto" w:fill="FFFFFF"/>
        </w:rPr>
        <w:t>Il Telefono Verde contro il Fumo (TVF) 800-554088, numero presente sui pacchetti di sigarette, è attivo dal lunedì al venerdì dalle ore 10:00 alle ore 16:00.</w:t>
      </w:r>
    </w:p>
    <w:p w:rsidR="00415634" w:rsidRPr="00DC79C8" w:rsidRDefault="001D69BA" w:rsidP="00DC79C8">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eastAsia="Arial" w:hAnsi="Arial" w:cs="Arial"/>
          <w:color w:val="000000"/>
          <w:sz w:val="22"/>
          <w:shd w:val="clear" w:color="auto" w:fill="FFFFFF"/>
        </w:rPr>
      </w:pPr>
      <w:hyperlink r:id="rId71" w:history="1">
        <w:r w:rsidR="00415634" w:rsidRPr="00DC79C8">
          <w:rPr>
            <w:rStyle w:val="Collegamentoipertestuale"/>
            <w:rFonts w:ascii="Arial" w:eastAsia="Arial" w:hAnsi="Arial" w:cs="Arial"/>
            <w:sz w:val="22"/>
            <w:shd w:val="clear" w:color="auto" w:fill="FFFFFF"/>
          </w:rPr>
          <w:t>https://www.issalute.it/index.php/numeri-verdi/fumo</w:t>
        </w:r>
      </w:hyperlink>
    </w:p>
    <w:p w:rsidR="00415634" w:rsidRPr="009A3914" w:rsidRDefault="00415634" w:rsidP="009A3914">
      <w:pPr>
        <w:autoSpaceDE w:val="0"/>
        <w:autoSpaceDN w:val="0"/>
        <w:adjustRightInd w:val="0"/>
        <w:spacing w:after="0" w:line="360" w:lineRule="auto"/>
        <w:jc w:val="both"/>
        <w:rPr>
          <w:rFonts w:ascii="Arial" w:eastAsia="Arial" w:hAnsi="Arial" w:cs="Arial"/>
          <w:color w:val="000000"/>
          <w:shd w:val="clear" w:color="auto" w:fill="FFFFFF"/>
        </w:rPr>
      </w:pPr>
    </w:p>
    <w:p w:rsidR="009A3914" w:rsidRPr="002C1B61" w:rsidRDefault="009A3914" w:rsidP="002C1B61">
      <w:pPr>
        <w:autoSpaceDE w:val="0"/>
        <w:autoSpaceDN w:val="0"/>
        <w:adjustRightInd w:val="0"/>
        <w:spacing w:after="0" w:line="360" w:lineRule="auto"/>
        <w:jc w:val="center"/>
        <w:rPr>
          <w:rFonts w:ascii="Arial" w:eastAsia="Arial" w:hAnsi="Arial" w:cs="Arial"/>
          <w:color w:val="000000"/>
          <w:shd w:val="clear" w:color="auto" w:fill="FFFFFF"/>
        </w:rPr>
      </w:pPr>
    </w:p>
    <w:p w:rsidR="0014548D" w:rsidRDefault="00464999" w:rsidP="004829C1">
      <w:pPr>
        <w:pStyle w:val="Titolo1"/>
        <w:spacing w:line="360" w:lineRule="auto"/>
        <w:ind w:left="426" w:hanging="426"/>
        <w:contextualSpacing/>
        <w:jc w:val="both"/>
        <w:rPr>
          <w:rFonts w:ascii="Arial" w:hAnsi="Arial" w:cs="Arial"/>
          <w:b/>
          <w:sz w:val="22"/>
          <w:szCs w:val="24"/>
        </w:rPr>
      </w:pPr>
      <w:r>
        <w:rPr>
          <w:rStyle w:val="Collegamentoipertestuale"/>
          <w:color w:val="auto"/>
        </w:rPr>
        <w:br w:type="page"/>
      </w:r>
      <w:bookmarkStart w:id="150" w:name="_Toc82786386"/>
      <w:bookmarkStart w:id="151" w:name="_Toc91159234"/>
      <w:bookmarkStart w:id="152" w:name="_Toc98426355"/>
      <w:bookmarkEnd w:id="145"/>
      <w:bookmarkEnd w:id="146"/>
      <w:bookmarkEnd w:id="147"/>
      <w:r w:rsidR="0014548D" w:rsidRPr="0014548D">
        <w:rPr>
          <w:rFonts w:ascii="Arial" w:hAnsi="Arial" w:cs="Arial"/>
          <w:b/>
          <w:sz w:val="22"/>
          <w:szCs w:val="24"/>
        </w:rPr>
        <w:lastRenderedPageBreak/>
        <w:t>9.</w:t>
      </w:r>
      <w:r w:rsidR="0014548D" w:rsidRPr="0014548D">
        <w:rPr>
          <w:rFonts w:ascii="Arial" w:hAnsi="Arial" w:cs="Arial"/>
          <w:b/>
          <w:sz w:val="22"/>
          <w:szCs w:val="24"/>
        </w:rPr>
        <w:tab/>
      </w:r>
      <w:bookmarkEnd w:id="150"/>
      <w:r w:rsidR="0014548D" w:rsidRPr="0014548D">
        <w:rPr>
          <w:rFonts w:ascii="Arial" w:hAnsi="Arial" w:cs="Arial"/>
          <w:b/>
          <w:sz w:val="22"/>
          <w:szCs w:val="24"/>
        </w:rPr>
        <w:t xml:space="preserve">Riferimenti </w:t>
      </w:r>
      <w:bookmarkEnd w:id="151"/>
      <w:r w:rsidR="004A15E8" w:rsidRPr="005E3775">
        <w:rPr>
          <w:rFonts w:ascii="Arial" w:hAnsi="Arial" w:cs="Arial"/>
          <w:b/>
          <w:sz w:val="22"/>
          <w:szCs w:val="24"/>
        </w:rPr>
        <w:t>per la consultazione integrale delle buone pratiche</w:t>
      </w:r>
      <w:bookmarkEnd w:id="152"/>
    </w:p>
    <w:p w:rsidR="004829C1" w:rsidRPr="004829C1" w:rsidRDefault="004829C1" w:rsidP="004829C1"/>
    <w:tbl>
      <w:tblPr>
        <w:tblW w:w="8930" w:type="dxa"/>
        <w:tblInd w:w="52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708"/>
        <w:gridCol w:w="8222"/>
      </w:tblGrid>
      <w:tr w:rsidR="004829C1" w:rsidRPr="00E30DE7" w:rsidTr="00420EC8">
        <w:tc>
          <w:tcPr>
            <w:tcW w:w="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829C1" w:rsidRPr="00E30DE7" w:rsidRDefault="004829C1" w:rsidP="00420EC8">
            <w:pPr>
              <w:pStyle w:val="Paragrafoelenco"/>
              <w:spacing w:before="120" w:line="240" w:lineRule="auto"/>
              <w:ind w:left="0"/>
              <w:jc w:val="center"/>
              <w:rPr>
                <w:rFonts w:ascii="Arial" w:hAnsi="Arial" w:cs="Arial"/>
                <w:b/>
              </w:rPr>
            </w:pPr>
            <w:r w:rsidRPr="00E30DE7">
              <w:rPr>
                <w:rFonts w:ascii="Arial" w:hAnsi="Arial" w:cs="Arial"/>
                <w:b/>
              </w:rPr>
              <w:t>Par.</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829C1" w:rsidRPr="00E30DE7" w:rsidRDefault="004829C1" w:rsidP="00420EC8">
            <w:pPr>
              <w:pStyle w:val="Paragrafoelenco"/>
              <w:spacing w:before="120" w:line="240" w:lineRule="auto"/>
              <w:ind w:left="0"/>
              <w:jc w:val="center"/>
              <w:rPr>
                <w:rFonts w:ascii="Arial" w:hAnsi="Arial" w:cs="Arial"/>
                <w:b/>
              </w:rPr>
            </w:pPr>
            <w:r w:rsidRPr="00E30DE7">
              <w:rPr>
                <w:rFonts w:ascii="Arial" w:hAnsi="Arial" w:cs="Arial"/>
                <w:b/>
              </w:rPr>
              <w:t>Buone pratiche</w:t>
            </w:r>
          </w:p>
        </w:tc>
      </w:tr>
      <w:tr w:rsidR="004829C1" w:rsidRPr="00E30DE7" w:rsidTr="00420EC8">
        <w:tc>
          <w:tcPr>
            <w:tcW w:w="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9C1" w:rsidRPr="00E30DE7" w:rsidRDefault="004829C1" w:rsidP="00420EC8">
            <w:pPr>
              <w:pStyle w:val="Paragrafoelenco"/>
              <w:spacing w:after="0" w:line="240" w:lineRule="auto"/>
              <w:ind w:left="0"/>
              <w:jc w:val="center"/>
              <w:rPr>
                <w:rFonts w:ascii="Arial" w:hAnsi="Arial" w:cs="Arial"/>
              </w:rPr>
            </w:pPr>
            <w:r w:rsidRPr="00E30DE7">
              <w:rPr>
                <w:rFonts w:ascii="Arial" w:hAnsi="Arial" w:cs="Arial"/>
              </w:rPr>
              <w:t>6.1</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829C1" w:rsidRPr="006B5DE7" w:rsidRDefault="004829C1" w:rsidP="00420EC8">
            <w:pPr>
              <w:rPr>
                <w:rFonts w:ascii="Arial" w:hAnsi="Arial" w:cs="Arial"/>
                <w:i/>
              </w:rPr>
            </w:pPr>
            <w:r w:rsidRPr="006B5DE7">
              <w:rPr>
                <w:rFonts w:ascii="Arial" w:hAnsi="Arial" w:cs="Arial"/>
                <w:i/>
              </w:rPr>
              <w:t>Metodi e tecnologie per la riduzione della concentrazione del radon indoor</w:t>
            </w:r>
          </w:p>
          <w:p w:rsidR="004829C1" w:rsidRPr="00E30DE7" w:rsidRDefault="001D69BA" w:rsidP="00420EC8">
            <w:pPr>
              <w:rPr>
                <w:rFonts w:ascii="Arial" w:hAnsi="Arial" w:cs="Arial"/>
              </w:rPr>
            </w:pPr>
            <w:hyperlink r:id="rId72" w:history="1">
              <w:r w:rsidR="004829C1" w:rsidRPr="00E30DE7">
                <w:rPr>
                  <w:rStyle w:val="Collegamentoipertestuale"/>
                  <w:rFonts w:ascii="Arial" w:eastAsia="SimSun" w:hAnsi="Arial" w:cs="Arial"/>
                </w:rPr>
                <w:t>https://www.sardegnasalute.it/index.php?xsl=316&amp;s=9&amp;v=9&amp;c=93932&amp;na=1&amp;n=10</w:t>
              </w:r>
            </w:hyperlink>
          </w:p>
        </w:tc>
      </w:tr>
      <w:tr w:rsidR="004829C1" w:rsidRPr="00E30DE7" w:rsidTr="00420EC8">
        <w:tc>
          <w:tcPr>
            <w:tcW w:w="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9C1" w:rsidRPr="00E30DE7" w:rsidRDefault="004829C1" w:rsidP="00420EC8">
            <w:pPr>
              <w:pStyle w:val="Paragrafoelenco"/>
              <w:spacing w:after="0" w:line="240" w:lineRule="auto"/>
              <w:ind w:left="0"/>
              <w:jc w:val="center"/>
              <w:rPr>
                <w:rFonts w:ascii="Arial" w:hAnsi="Arial" w:cs="Arial"/>
              </w:rPr>
            </w:pPr>
            <w:r w:rsidRPr="00E30DE7">
              <w:rPr>
                <w:rFonts w:ascii="Arial" w:hAnsi="Arial" w:cs="Arial"/>
                <w:color w:val="000000"/>
              </w:rPr>
              <w:t>6.2</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829C1" w:rsidRPr="006B5DE7" w:rsidRDefault="004829C1" w:rsidP="00420EC8">
            <w:pPr>
              <w:rPr>
                <w:rFonts w:ascii="Arial" w:hAnsi="Arial" w:cs="Arial"/>
                <w:i/>
              </w:rPr>
            </w:pPr>
            <w:r w:rsidRPr="006B5DE7">
              <w:rPr>
                <w:rFonts w:ascii="Arial" w:hAnsi="Arial" w:cs="Arial"/>
                <w:i/>
              </w:rPr>
              <w:t>Interventi di risanamento degli edifici dal radon – schede della Regione Toscana</w:t>
            </w:r>
          </w:p>
          <w:p w:rsidR="004829C1" w:rsidRPr="00E30DE7" w:rsidRDefault="001D69BA" w:rsidP="00420EC8">
            <w:pPr>
              <w:rPr>
                <w:rFonts w:ascii="Arial" w:hAnsi="Arial" w:cs="Arial"/>
              </w:rPr>
            </w:pPr>
            <w:hyperlink r:id="rId73" w:history="1">
              <w:r w:rsidR="004829C1" w:rsidRPr="00E30DE7">
                <w:rPr>
                  <w:rStyle w:val="Collegamentoipertestuale"/>
                  <w:rFonts w:ascii="Arial" w:hAnsi="Arial" w:cs="Arial"/>
                </w:rPr>
                <w:t>http://www.arpat.toscana.it/temi-ambientali/radioattivita/radon/cosa-fare</w:t>
              </w:r>
            </w:hyperlink>
          </w:p>
        </w:tc>
      </w:tr>
      <w:tr w:rsidR="004829C1" w:rsidRPr="00E30DE7" w:rsidTr="00420EC8">
        <w:tc>
          <w:tcPr>
            <w:tcW w:w="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9C1" w:rsidRPr="00E30DE7" w:rsidRDefault="004829C1" w:rsidP="00420EC8">
            <w:pPr>
              <w:pStyle w:val="Paragrafoelenco"/>
              <w:spacing w:after="0" w:line="240" w:lineRule="auto"/>
              <w:ind w:left="0"/>
              <w:jc w:val="center"/>
              <w:rPr>
                <w:rFonts w:ascii="Arial" w:hAnsi="Arial" w:cs="Arial"/>
              </w:rPr>
            </w:pPr>
            <w:r w:rsidRPr="00E30DE7">
              <w:rPr>
                <w:rFonts w:ascii="Arial" w:hAnsi="Arial" w:cs="Arial"/>
                <w:color w:val="000000"/>
              </w:rPr>
              <w:t>6.3</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829C1" w:rsidRPr="006B5DE7" w:rsidRDefault="004829C1" w:rsidP="00420EC8">
            <w:pPr>
              <w:rPr>
                <w:rFonts w:ascii="Arial" w:hAnsi="Arial" w:cs="Arial"/>
                <w:i/>
              </w:rPr>
            </w:pPr>
            <w:r w:rsidRPr="006B5DE7">
              <w:rPr>
                <w:rFonts w:ascii="Arial" w:hAnsi="Arial" w:cs="Arial"/>
                <w:i/>
              </w:rPr>
              <w:t>Indicazioni e proposte per la protezione degli edifici da radon</w:t>
            </w:r>
          </w:p>
          <w:p w:rsidR="004829C1" w:rsidRPr="00E30DE7" w:rsidRDefault="001D69BA" w:rsidP="00420EC8">
            <w:pPr>
              <w:rPr>
                <w:rFonts w:ascii="Arial" w:hAnsi="Arial" w:cs="Arial"/>
              </w:rPr>
            </w:pPr>
            <w:hyperlink r:id="rId74" w:history="1">
              <w:r w:rsidR="004829C1" w:rsidRPr="00E30DE7">
                <w:rPr>
                  <w:rStyle w:val="Collegamentoipertestuale"/>
                  <w:rFonts w:ascii="Arial" w:hAnsi="Arial" w:cs="Arial"/>
                </w:rPr>
                <w:t>http://www.arpa.fvg.it/cms/tema/radiazioni/radioattivita/radon/approfondimenti/Il-Radon-negli-edifici.html</w:t>
              </w:r>
            </w:hyperlink>
          </w:p>
        </w:tc>
      </w:tr>
      <w:tr w:rsidR="004829C1" w:rsidRPr="00E30DE7" w:rsidTr="00420EC8">
        <w:tc>
          <w:tcPr>
            <w:tcW w:w="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9C1" w:rsidRPr="00E30DE7" w:rsidRDefault="004829C1" w:rsidP="00420EC8">
            <w:pPr>
              <w:pStyle w:val="Paragrafoelenco"/>
              <w:spacing w:after="0" w:line="240" w:lineRule="auto"/>
              <w:ind w:left="0"/>
              <w:jc w:val="center"/>
              <w:rPr>
                <w:rFonts w:ascii="Arial" w:hAnsi="Arial" w:cs="Arial"/>
                <w:color w:val="000000"/>
              </w:rPr>
            </w:pPr>
            <w:r w:rsidRPr="00E30DE7">
              <w:rPr>
                <w:rFonts w:ascii="Arial" w:hAnsi="Arial" w:cs="Arial"/>
                <w:color w:val="000000"/>
              </w:rPr>
              <w:t>6.4</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829C1" w:rsidRPr="006B5DE7" w:rsidRDefault="004829C1" w:rsidP="00420EC8">
            <w:pPr>
              <w:rPr>
                <w:rFonts w:ascii="Arial" w:hAnsi="Arial" w:cs="Arial"/>
                <w:i/>
              </w:rPr>
            </w:pPr>
            <w:r w:rsidRPr="006B5DE7">
              <w:rPr>
                <w:rFonts w:ascii="Arial" w:hAnsi="Arial" w:cs="Arial"/>
                <w:i/>
              </w:rPr>
              <w:t>Il radon in Italia: guida per il cittadino</w:t>
            </w:r>
          </w:p>
          <w:p w:rsidR="004829C1" w:rsidRPr="00E30DE7" w:rsidRDefault="001D69BA" w:rsidP="00420EC8">
            <w:pPr>
              <w:rPr>
                <w:rFonts w:ascii="Arial" w:hAnsi="Arial" w:cs="Arial"/>
                <w:bCs/>
                <w:iCs/>
              </w:rPr>
            </w:pPr>
            <w:hyperlink r:id="rId75" w:history="1">
              <w:r w:rsidR="004829C1" w:rsidRPr="00E30DE7">
                <w:rPr>
                  <w:rStyle w:val="Collegamentoipertestuale"/>
                  <w:rFonts w:ascii="Arial" w:hAnsi="Arial" w:cs="Arial"/>
                </w:rPr>
                <w:t>https://www.inail.it/cs/internet/comunicazione/pubblicazioni/catalogo-generale/pubbl-il-radon-in-itali-quaderno.html</w:t>
              </w:r>
            </w:hyperlink>
          </w:p>
        </w:tc>
      </w:tr>
      <w:tr w:rsidR="004829C1" w:rsidRPr="00E30DE7" w:rsidTr="00420EC8">
        <w:tc>
          <w:tcPr>
            <w:tcW w:w="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4829C1" w:rsidRPr="00E30DE7" w:rsidRDefault="004829C1" w:rsidP="00420EC8">
            <w:pPr>
              <w:pStyle w:val="Paragrafoelenco"/>
              <w:spacing w:after="0" w:line="240" w:lineRule="auto"/>
              <w:ind w:left="0"/>
              <w:jc w:val="center"/>
              <w:rPr>
                <w:rFonts w:ascii="Arial" w:hAnsi="Arial" w:cs="Arial"/>
                <w:color w:val="000000"/>
              </w:rPr>
            </w:pPr>
            <w:r>
              <w:rPr>
                <w:rFonts w:ascii="Arial" w:hAnsi="Arial" w:cs="Arial"/>
                <w:color w:val="000000"/>
              </w:rPr>
              <w:t>8</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4829C1" w:rsidRDefault="004829C1" w:rsidP="00420EC8">
            <w:pPr>
              <w:autoSpaceDE w:val="0"/>
              <w:autoSpaceDN w:val="0"/>
              <w:adjustRightInd w:val="0"/>
              <w:spacing w:after="0" w:line="360" w:lineRule="auto"/>
              <w:jc w:val="both"/>
              <w:rPr>
                <w:rFonts w:ascii="Arial" w:eastAsia="Arial" w:hAnsi="Arial" w:cs="Arial"/>
                <w:color w:val="000000"/>
                <w:shd w:val="clear" w:color="auto" w:fill="FFFFFF"/>
              </w:rPr>
            </w:pPr>
            <w:r w:rsidRPr="006B5DE7">
              <w:rPr>
                <w:rFonts w:ascii="Arial" w:eastAsia="Arial" w:hAnsi="Arial" w:cs="Arial"/>
                <w:i/>
                <w:color w:val="000000"/>
                <w:shd w:val="clear" w:color="auto" w:fill="FFFFFF"/>
              </w:rPr>
              <w:t xml:space="preserve">Guida ai servizi territoriali per la cessazione dal fumo di tabacco – aggiornamento 2021 </w:t>
            </w:r>
            <w:r w:rsidRPr="006B5DE7">
              <w:rPr>
                <w:rFonts w:ascii="Arial" w:eastAsia="Arial" w:hAnsi="Arial" w:cs="Arial"/>
                <w:color w:val="000000"/>
                <w:shd w:val="clear" w:color="auto" w:fill="FFFFFF"/>
              </w:rPr>
              <w:t>(ISS - Strumenti di riferimento 21/S1).</w:t>
            </w:r>
          </w:p>
          <w:p w:rsidR="004829C1" w:rsidRPr="00E30DE7" w:rsidRDefault="001D69BA" w:rsidP="004829C1">
            <w:pPr>
              <w:rPr>
                <w:rFonts w:ascii="Arial" w:hAnsi="Arial" w:cs="Arial"/>
              </w:rPr>
            </w:pPr>
            <w:hyperlink r:id="rId76" w:history="1">
              <w:r w:rsidR="004829C1" w:rsidRPr="00D73D76">
                <w:rPr>
                  <w:rStyle w:val="Collegamentoipertestuale"/>
                  <w:rFonts w:ascii="Arial" w:hAnsi="Arial" w:cs="Arial"/>
                </w:rPr>
                <w:t>https://www.iss.it/tabacco-sigarette-elettroniche/-/asset_publisher/8RGFP0hES89P/content/guida-ai-servizi-territoriali-per-la-cessazione-dal-fumo-di-tabacco-aggiornamento-maggio-2021-</w:t>
              </w:r>
            </w:hyperlink>
          </w:p>
        </w:tc>
      </w:tr>
    </w:tbl>
    <w:p w:rsidR="0085603A" w:rsidRPr="0085603A" w:rsidRDefault="0085603A" w:rsidP="0085603A"/>
    <w:sectPr w:rsidR="0085603A" w:rsidRPr="0085603A" w:rsidSect="003C18B9">
      <w:pgSz w:w="11910" w:h="16840"/>
      <w:pgMar w:top="1420" w:right="740" w:bottom="280" w:left="7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DE9" w:rsidRDefault="00B80DE9" w:rsidP="00317E97">
      <w:pPr>
        <w:spacing w:after="0" w:line="240" w:lineRule="auto"/>
      </w:pPr>
      <w:r>
        <w:separator/>
      </w:r>
    </w:p>
  </w:endnote>
  <w:endnote w:type="continuationSeparator" w:id="1">
    <w:p w:rsidR="00B80DE9" w:rsidRDefault="00B80DE9" w:rsidP="00317E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C Square Sans Pro">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3494663"/>
      <w:docPartObj>
        <w:docPartGallery w:val="Page Numbers (Bottom of Page)"/>
        <w:docPartUnique/>
      </w:docPartObj>
    </w:sdtPr>
    <w:sdtContent>
      <w:p w:rsidR="00801BFA" w:rsidRDefault="001D69BA">
        <w:pPr>
          <w:pStyle w:val="Pidipagina"/>
          <w:jc w:val="right"/>
        </w:pPr>
        <w:fldSimple w:instr="PAGE   \* MERGEFORMAT">
          <w:r w:rsidR="00556DD9">
            <w:rPr>
              <w:noProof/>
            </w:rPr>
            <w:t>35</w:t>
          </w:r>
        </w:fldSimple>
      </w:p>
    </w:sdtContent>
  </w:sdt>
  <w:p w:rsidR="00801BFA" w:rsidRDefault="00801BF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BFA" w:rsidRDefault="00801BFA" w:rsidP="0080054F">
    <w:pPr>
      <w:spacing w:after="0" w:line="240" w:lineRule="auto"/>
    </w:pPr>
  </w:p>
  <w:tbl>
    <w:tblPr>
      <w:tblW w:w="0" w:type="auto"/>
      <w:tblLook w:val="04A0"/>
    </w:tblPr>
    <w:tblGrid>
      <w:gridCol w:w="8188"/>
      <w:gridCol w:w="1590"/>
    </w:tblGrid>
    <w:tr w:rsidR="00801BFA" w:rsidRPr="007D0AF7" w:rsidTr="0080054F">
      <w:tc>
        <w:tcPr>
          <w:tcW w:w="8188" w:type="dxa"/>
        </w:tcPr>
        <w:p w:rsidR="00801BFA" w:rsidRPr="007D0AF7" w:rsidRDefault="00801BFA" w:rsidP="0080054F">
          <w:pPr>
            <w:pStyle w:val="Intestazione"/>
            <w:rPr>
              <w:iCs/>
              <w:sz w:val="16"/>
              <w:szCs w:val="16"/>
            </w:rPr>
          </w:pPr>
          <w:r w:rsidRPr="007D0AF7">
            <w:rPr>
              <w:iCs/>
              <w:sz w:val="16"/>
              <w:szCs w:val="16"/>
            </w:rPr>
            <w:t xml:space="preserve">Piano regionale di protezione, decontaminazione, smaltimento e bonifica dell’ambiente ai fini della difesa dai pericoli derivanti dall’amianto (PRA) – Relazione di Piano </w:t>
          </w:r>
        </w:p>
      </w:tc>
      <w:tc>
        <w:tcPr>
          <w:tcW w:w="1590" w:type="dxa"/>
        </w:tcPr>
        <w:p w:rsidR="00801BFA" w:rsidRPr="007D0AF7" w:rsidRDefault="001D69BA" w:rsidP="0080054F">
          <w:pPr>
            <w:pStyle w:val="Intestazione"/>
            <w:jc w:val="right"/>
            <w:rPr>
              <w:iCs/>
              <w:sz w:val="16"/>
              <w:szCs w:val="16"/>
            </w:rPr>
          </w:pPr>
          <w:r w:rsidRPr="007D0AF7">
            <w:rPr>
              <w:sz w:val="14"/>
              <w:szCs w:val="14"/>
            </w:rPr>
            <w:fldChar w:fldCharType="begin"/>
          </w:r>
          <w:r w:rsidR="00801BFA" w:rsidRPr="007D0AF7">
            <w:rPr>
              <w:sz w:val="14"/>
              <w:szCs w:val="14"/>
            </w:rPr>
            <w:instrText>PAGE</w:instrText>
          </w:r>
          <w:r w:rsidRPr="007D0AF7">
            <w:rPr>
              <w:sz w:val="14"/>
              <w:szCs w:val="14"/>
            </w:rPr>
            <w:fldChar w:fldCharType="separate"/>
          </w:r>
          <w:r w:rsidR="00801BFA" w:rsidRPr="007D0AF7">
            <w:rPr>
              <w:sz w:val="14"/>
              <w:szCs w:val="14"/>
            </w:rPr>
            <w:t>224</w:t>
          </w:r>
          <w:r w:rsidRPr="007D0AF7">
            <w:rPr>
              <w:sz w:val="14"/>
              <w:szCs w:val="14"/>
            </w:rPr>
            <w:fldChar w:fldCharType="end"/>
          </w:r>
          <w:r w:rsidR="00801BFA" w:rsidRPr="007D0AF7">
            <w:rPr>
              <w:sz w:val="14"/>
              <w:szCs w:val="14"/>
            </w:rPr>
            <w:t>/</w:t>
          </w:r>
          <w:r w:rsidRPr="007D0AF7">
            <w:rPr>
              <w:sz w:val="14"/>
              <w:szCs w:val="14"/>
            </w:rPr>
            <w:fldChar w:fldCharType="begin"/>
          </w:r>
          <w:r w:rsidR="00801BFA" w:rsidRPr="007D0AF7">
            <w:rPr>
              <w:sz w:val="14"/>
              <w:szCs w:val="14"/>
            </w:rPr>
            <w:instrText>NUMPAGES</w:instrText>
          </w:r>
          <w:r w:rsidRPr="007D0AF7">
            <w:rPr>
              <w:sz w:val="14"/>
              <w:szCs w:val="14"/>
            </w:rPr>
            <w:fldChar w:fldCharType="separate"/>
          </w:r>
          <w:r w:rsidR="00801BFA">
            <w:rPr>
              <w:noProof/>
              <w:sz w:val="14"/>
              <w:szCs w:val="14"/>
            </w:rPr>
            <w:t>64</w:t>
          </w:r>
          <w:r w:rsidRPr="007D0AF7">
            <w:rPr>
              <w:sz w:val="14"/>
              <w:szCs w:val="14"/>
            </w:rPr>
            <w:fldChar w:fldCharType="end"/>
          </w:r>
        </w:p>
      </w:tc>
    </w:tr>
  </w:tbl>
  <w:p w:rsidR="00801BFA" w:rsidRPr="002A434B" w:rsidRDefault="00801BFA" w:rsidP="0080054F">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251187"/>
      <w:docPartObj>
        <w:docPartGallery w:val="Page Numbers (Bottom of Page)"/>
        <w:docPartUnique/>
      </w:docPartObj>
    </w:sdtPr>
    <w:sdtContent>
      <w:p w:rsidR="00801BFA" w:rsidRDefault="001D69BA">
        <w:pPr>
          <w:pStyle w:val="Pidipagina"/>
          <w:jc w:val="right"/>
        </w:pPr>
        <w:fldSimple w:instr="PAGE   \* MERGEFORMAT">
          <w:r w:rsidR="00556DD9">
            <w:rPr>
              <w:noProof/>
            </w:rPr>
            <w:t>64</w:t>
          </w:r>
        </w:fldSimple>
      </w:p>
    </w:sdtContent>
  </w:sdt>
  <w:p w:rsidR="00801BFA" w:rsidRDefault="00801BF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DE9" w:rsidRDefault="00B80DE9" w:rsidP="00317E97">
      <w:pPr>
        <w:spacing w:after="0" w:line="240" w:lineRule="auto"/>
      </w:pPr>
      <w:r>
        <w:separator/>
      </w:r>
    </w:p>
  </w:footnote>
  <w:footnote w:type="continuationSeparator" w:id="1">
    <w:p w:rsidR="00B80DE9" w:rsidRDefault="00B80DE9" w:rsidP="00317E97">
      <w:pPr>
        <w:spacing w:after="0" w:line="240" w:lineRule="auto"/>
      </w:pPr>
      <w:r>
        <w:continuationSeparator/>
      </w:r>
    </w:p>
  </w:footnote>
  <w:footnote w:id="2">
    <w:p w:rsidR="00801BFA" w:rsidRPr="0022185B" w:rsidRDefault="00801BFA" w:rsidP="0070627C">
      <w:pPr>
        <w:pStyle w:val="Testonotaapidipagina"/>
        <w:rPr>
          <w:sz w:val="18"/>
          <w:szCs w:val="18"/>
        </w:rPr>
      </w:pPr>
      <w:r w:rsidRPr="0022185B">
        <w:rPr>
          <w:rStyle w:val="Rimandonotaapidipagina"/>
          <w:sz w:val="18"/>
          <w:szCs w:val="18"/>
        </w:rPr>
        <w:footnoteRef/>
      </w:r>
      <w:hyperlink r:id="rId1" w:history="1">
        <w:r w:rsidRPr="0022185B">
          <w:rPr>
            <w:rStyle w:val="Collegamentoipertestuale"/>
            <w:rFonts w:ascii="Arial" w:hAnsi="Arial" w:cs="Arial"/>
            <w:sz w:val="18"/>
            <w:szCs w:val="18"/>
          </w:rPr>
          <w:t>https://www.lavoro.gov.it/temi-e-priorita/salute-e-sicurezza/focus-on/Buone-prassi/Pagine/Buone-prassi-validate-dalla-Commissione-Consultiva-Permanente.aspx</w:t>
        </w:r>
      </w:hyperlink>
    </w:p>
  </w:footnote>
  <w:footnote w:id="3">
    <w:p w:rsidR="00801BFA" w:rsidRPr="00331E99" w:rsidRDefault="00801BFA" w:rsidP="00151F2A">
      <w:pPr>
        <w:spacing w:after="60" w:line="260" w:lineRule="atLeast"/>
        <w:jc w:val="both"/>
        <w:rPr>
          <w:lang w:val="en-US"/>
        </w:rPr>
      </w:pPr>
      <w:r>
        <w:rPr>
          <w:rStyle w:val="Rimandonotaapidipagina"/>
        </w:rPr>
        <w:footnoteRef/>
      </w:r>
      <w:r w:rsidRPr="00331E99">
        <w:rPr>
          <w:rFonts w:ascii="Arial" w:eastAsia="Arial" w:hAnsi="Arial" w:cs="Arial"/>
          <w:color w:val="000000"/>
          <w:sz w:val="16"/>
          <w:szCs w:val="16"/>
          <w:lang w:val="en-US"/>
        </w:rPr>
        <w:t>“</w:t>
      </w:r>
      <w:r w:rsidRPr="00331E99">
        <w:rPr>
          <w:rFonts w:ascii="Arial" w:eastAsia="Arial" w:hAnsi="Arial" w:cs="Arial"/>
          <w:i/>
          <w:iCs/>
          <w:color w:val="000000"/>
          <w:sz w:val="16"/>
          <w:szCs w:val="16"/>
          <w:lang w:val="en-US"/>
        </w:rPr>
        <w:t>Evaluation and Equity Audit of the Domestic Radon Programme in England</w:t>
      </w:r>
      <w:r w:rsidRPr="00331E99">
        <w:rPr>
          <w:rFonts w:ascii="Arial" w:eastAsia="Arial" w:hAnsi="Arial" w:cs="Arial"/>
          <w:color w:val="000000"/>
          <w:sz w:val="16"/>
          <w:szCs w:val="16"/>
          <w:lang w:val="en-US"/>
        </w:rPr>
        <w:t>” (Chow et al., 2011), “</w:t>
      </w:r>
      <w:hyperlink r:id="rId2" w:history="1">
        <w:r w:rsidRPr="00331E99">
          <w:rPr>
            <w:rFonts w:ascii="Arial" w:eastAsia="Arial" w:hAnsi="Arial" w:cs="Arial"/>
            <w:i/>
            <w:iCs/>
            <w:color w:val="000000"/>
            <w:sz w:val="16"/>
            <w:szCs w:val="16"/>
            <w:lang w:val="en-US"/>
          </w:rPr>
          <w:t>Proxy exposure indicators for indoor air pollution, health impact and deprivation in the Marche region, Italy</w:t>
        </w:r>
      </w:hyperlink>
      <w:r w:rsidRPr="00331E99">
        <w:rPr>
          <w:rFonts w:ascii="Arial" w:eastAsia="Arial" w:hAnsi="Arial" w:cs="Arial"/>
          <w:i/>
          <w:iCs/>
          <w:color w:val="000000"/>
          <w:sz w:val="16"/>
          <w:szCs w:val="16"/>
          <w:lang w:val="en-US"/>
        </w:rPr>
        <w:t xml:space="preserve">” </w:t>
      </w:r>
      <w:r w:rsidRPr="00331E99">
        <w:rPr>
          <w:rFonts w:ascii="Arial" w:eastAsia="Arial" w:hAnsi="Arial" w:cs="Arial"/>
          <w:color w:val="000000"/>
          <w:sz w:val="16"/>
          <w:szCs w:val="16"/>
          <w:lang w:val="en-US"/>
        </w:rPr>
        <w:t>(Di Biagio et all., 2019).</w:t>
      </w:r>
    </w:p>
  </w:footnote>
  <w:footnote w:id="4">
    <w:p w:rsidR="00801BFA" w:rsidRPr="0014548D" w:rsidRDefault="00801BFA">
      <w:pPr>
        <w:pStyle w:val="Testonotaapidipagina"/>
        <w:rPr>
          <w:lang w:val="en-US"/>
        </w:rPr>
      </w:pPr>
      <w:r>
        <w:rPr>
          <w:rStyle w:val="Rimandonotaapidipagina"/>
        </w:rPr>
        <w:footnoteRef/>
      </w:r>
      <w:hyperlink r:id="rId3" w:history="1">
        <w:r w:rsidRPr="00D73D76">
          <w:rPr>
            <w:rStyle w:val="Collegamentoipertestuale"/>
            <w:rFonts w:ascii="Arial" w:hAnsi="Arial" w:cs="Arial"/>
            <w:sz w:val="16"/>
            <w:szCs w:val="16"/>
            <w:lang w:val="en-US"/>
          </w:rPr>
          <w:t>https://www.sardegnasalute.it/index.php?xsl=316&amp;s=9&amp;v=9&amp;c=93932&amp;na=1&amp;n=10</w:t>
        </w:r>
      </w:hyperlink>
    </w:p>
  </w:footnote>
  <w:footnote w:id="5">
    <w:p w:rsidR="00801BFA" w:rsidRDefault="00801BFA" w:rsidP="00333913">
      <w:pPr>
        <w:pStyle w:val="Testonotaapidipagina"/>
      </w:pPr>
      <w:r w:rsidRPr="00223DA9">
        <w:rPr>
          <w:rStyle w:val="Rimandonotaapidipagina"/>
          <w:sz w:val="16"/>
        </w:rPr>
        <w:footnoteRef/>
      </w:r>
      <w:r w:rsidRPr="00223DA9">
        <w:rPr>
          <w:sz w:val="16"/>
        </w:rPr>
        <w:t xml:space="preserve"> Un ventilatore è un dispositivo finalizzato a determinare un movimento d’aria; è costituito da un motore che mette in funzione una girante che genera il flusso d’aria. In base alla tipologia della girante vengono classificati i ventilatori (es. assiali, elicoidali, centrifughi, a flusso misto).</w:t>
      </w:r>
    </w:p>
  </w:footnote>
  <w:footnote w:id="6">
    <w:p w:rsidR="00801BFA" w:rsidRDefault="00801BFA">
      <w:pPr>
        <w:pStyle w:val="Testonotaapidipagina"/>
      </w:pPr>
      <w:r>
        <w:rPr>
          <w:rStyle w:val="Rimandonotaapidipagina"/>
        </w:rPr>
        <w:footnoteRef/>
      </w:r>
      <w:hyperlink r:id="rId4" w:history="1">
        <w:r w:rsidRPr="0014548D">
          <w:rPr>
            <w:rStyle w:val="Collegamentoipertestuale"/>
            <w:rFonts w:ascii="Arial" w:hAnsi="Arial" w:cs="Arial"/>
            <w:sz w:val="16"/>
            <w:szCs w:val="16"/>
          </w:rPr>
          <w:t>http://www.arpat.toscana.it/temi-ambientali/radioattivita/radon/cosa-fare</w:t>
        </w:r>
      </w:hyperlink>
    </w:p>
  </w:footnote>
  <w:footnote w:id="7">
    <w:p w:rsidR="00801BFA" w:rsidRDefault="00801BFA">
      <w:pPr>
        <w:pStyle w:val="Testonotaapidipagina"/>
      </w:pPr>
      <w:r>
        <w:rPr>
          <w:rStyle w:val="Rimandonotaapidipagina"/>
        </w:rPr>
        <w:footnoteRef/>
      </w:r>
      <w:hyperlink r:id="rId5" w:history="1">
        <w:r w:rsidRPr="0014548D">
          <w:rPr>
            <w:rStyle w:val="Collegamentoipertestuale"/>
            <w:rFonts w:ascii="Arial" w:hAnsi="Arial" w:cs="Arial"/>
            <w:sz w:val="16"/>
            <w:szCs w:val="16"/>
          </w:rPr>
          <w:t>http://www.arpa.fvg.it/cms/tema/radiazioni/radioattivita/radon/approfondimenti/Il-Radon-negli-edifici.html</w:t>
        </w:r>
      </w:hyperlink>
    </w:p>
  </w:footnote>
  <w:footnote w:id="8">
    <w:p w:rsidR="00801BFA" w:rsidRDefault="00801BFA">
      <w:pPr>
        <w:pStyle w:val="Testonotaapidipagina"/>
      </w:pPr>
      <w:r>
        <w:rPr>
          <w:rStyle w:val="Rimandonotaapidipagina"/>
        </w:rPr>
        <w:footnoteRef/>
      </w:r>
      <w:hyperlink r:id="rId6" w:history="1">
        <w:r w:rsidRPr="004829C1">
          <w:rPr>
            <w:rStyle w:val="Collegamentoipertestuale"/>
            <w:rFonts w:ascii="Arial" w:hAnsi="Arial" w:cs="Arial"/>
            <w:sz w:val="16"/>
          </w:rPr>
          <w:t>https://www.inail.it/cs/internet/comunicazione/pubblicazioni/catalogo-generale/pubbl-il-radon-in-itali-quaderno.html</w:t>
        </w:r>
      </w:hyperlink>
    </w:p>
  </w:footnote>
  <w:footnote w:id="9">
    <w:p w:rsidR="00801BFA" w:rsidRPr="002F4DDF" w:rsidRDefault="00801BFA" w:rsidP="00E87C5D">
      <w:pPr>
        <w:pStyle w:val="Testonotaapidipagina"/>
        <w:rPr>
          <w:rFonts w:ascii="Arial" w:hAnsi="Arial" w:cs="Arial"/>
          <w:sz w:val="16"/>
          <w:szCs w:val="16"/>
        </w:rPr>
      </w:pPr>
      <w:r w:rsidRPr="002F4DDF">
        <w:rPr>
          <w:rStyle w:val="Rimandonotaapidipagina"/>
          <w:rFonts w:ascii="Arial" w:hAnsi="Arial" w:cs="Arial"/>
          <w:sz w:val="16"/>
          <w:szCs w:val="16"/>
        </w:rPr>
        <w:footnoteRef/>
      </w:r>
      <w:r w:rsidRPr="002F4DDF">
        <w:rPr>
          <w:rFonts w:ascii="Arial" w:hAnsi="Arial" w:cs="Arial"/>
          <w:sz w:val="16"/>
          <w:szCs w:val="16"/>
        </w:rPr>
        <w:t xml:space="preserve"> La protezione dal radon nelle abitazioni e nei luoghi di lavoro (ENEA, 2017. DOI 10.12910/EAI2017-054)</w:t>
      </w:r>
    </w:p>
  </w:footnote>
  <w:footnote w:id="10">
    <w:p w:rsidR="00801BFA" w:rsidRDefault="00801BFA">
      <w:pPr>
        <w:pStyle w:val="Testonotaapidipagina"/>
      </w:pPr>
      <w:r w:rsidRPr="002F4DDF">
        <w:rPr>
          <w:rStyle w:val="Rimandonotaapidipagina"/>
          <w:rFonts w:ascii="Arial" w:hAnsi="Arial" w:cs="Arial"/>
          <w:sz w:val="16"/>
          <w:szCs w:val="16"/>
        </w:rPr>
        <w:footnoteRef/>
      </w:r>
      <w:r w:rsidRPr="002F4DDF">
        <w:rPr>
          <w:rFonts w:ascii="Arial" w:hAnsi="Arial" w:cs="Arial"/>
          <w:sz w:val="16"/>
          <w:szCs w:val="16"/>
        </w:rPr>
        <w:t xml:space="preserve"> Radon e fumo di tabacco, una pericolosa sinergia (Albini, 2010. Tabaccologia 3 pp. 21-31).</w:t>
      </w:r>
    </w:p>
  </w:footnote>
  <w:footnote w:id="11">
    <w:p w:rsidR="00801BFA" w:rsidRDefault="00801BFA" w:rsidP="00330E4E">
      <w:pPr>
        <w:pStyle w:val="Testonotaapidipagina"/>
        <w:ind w:left="284" w:hanging="284"/>
      </w:pPr>
      <w:r>
        <w:rPr>
          <w:rStyle w:val="Rimandonotaapidipagina"/>
        </w:rPr>
        <w:footnoteRef/>
      </w:r>
      <w:r>
        <w:tab/>
        <w:t>“</w:t>
      </w:r>
      <w:r w:rsidRPr="00330E4E">
        <w:rPr>
          <w:rFonts w:ascii="Arial" w:eastAsia="Arial" w:hAnsi="Arial" w:cs="Arial"/>
          <w:i/>
          <w:color w:val="000000"/>
          <w:sz w:val="16"/>
          <w:shd w:val="clear" w:color="auto" w:fill="FFFFFF"/>
        </w:rPr>
        <w:t>Guida ai servizi territoriali per la cessazione dal fumo di tabacco (aggiornamento maggio 2021)</w:t>
      </w:r>
      <w:r>
        <w:rPr>
          <w:rFonts w:ascii="Arial" w:eastAsia="Arial" w:hAnsi="Arial" w:cs="Arial"/>
          <w:color w:val="000000"/>
          <w:sz w:val="16"/>
          <w:shd w:val="clear" w:color="auto" w:fill="FFFFFF"/>
        </w:rPr>
        <w:t xml:space="preserve">” - </w:t>
      </w:r>
      <w:r w:rsidRPr="002C1B61">
        <w:rPr>
          <w:rFonts w:ascii="Arial" w:eastAsia="Arial" w:hAnsi="Arial" w:cs="Arial"/>
          <w:color w:val="000000"/>
          <w:sz w:val="16"/>
          <w:shd w:val="clear" w:color="auto" w:fill="FFFFFF"/>
        </w:rPr>
        <w:t>Strumenti di riferimento 21/S</w:t>
      </w:r>
      <w:r>
        <w:rPr>
          <w:rFonts w:ascii="Arial" w:eastAsia="Arial" w:hAnsi="Arial" w:cs="Arial"/>
          <w:color w:val="000000"/>
          <w:sz w:val="16"/>
          <w:shd w:val="clear" w:color="auto" w:fill="FFFFFF"/>
        </w:rPr>
        <w:t xml:space="preserve">1, a cura del Centro Nazionale Dipendenze e Doping dell’Istituto Superiore di Sanità, </w:t>
      </w:r>
      <w:r w:rsidRPr="002C1B61">
        <w:rPr>
          <w:rFonts w:ascii="Arial" w:eastAsia="Arial" w:hAnsi="Arial" w:cs="Arial"/>
          <w:color w:val="000000"/>
          <w:sz w:val="16"/>
          <w:shd w:val="clear" w:color="auto" w:fill="FFFFFF"/>
        </w:rPr>
        <w:t>2021</w:t>
      </w:r>
      <w:r w:rsidRPr="002C1B61">
        <w:rPr>
          <w:rFonts w:ascii="Arial" w:eastAsia="Arial" w:hAnsi="Arial" w:cs="Arial"/>
          <w:color w:val="000000"/>
          <w:sz w:val="12"/>
          <w:shd w:val="clear" w:color="auto" w:fill="FFFFFF"/>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hybridMultilevel"/>
    <w:tmpl w:val="0000001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0000014"/>
    <w:multiLevelType w:val="hybridMultilevel"/>
    <w:tmpl w:val="00000014"/>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A97E12"/>
    <w:multiLevelType w:val="hybridMultilevel"/>
    <w:tmpl w:val="4776E39E"/>
    <w:lvl w:ilvl="0" w:tplc="C876FACE">
      <w:start w:val="8"/>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
    <w:nsid w:val="02ED7679"/>
    <w:multiLevelType w:val="multilevel"/>
    <w:tmpl w:val="4A2A9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34E7395"/>
    <w:multiLevelType w:val="hybridMultilevel"/>
    <w:tmpl w:val="18EC67C2"/>
    <w:lvl w:ilvl="0" w:tplc="6D9A37B8">
      <w:start w:val="1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9715DFC"/>
    <w:multiLevelType w:val="multilevel"/>
    <w:tmpl w:val="95FA35C0"/>
    <w:lvl w:ilvl="0">
      <w:start w:val="5"/>
      <w:numFmt w:val="decimal"/>
      <w:lvlText w:val="%1"/>
      <w:lvlJc w:val="left"/>
      <w:pPr>
        <w:ind w:left="360" w:hanging="360"/>
      </w:pPr>
      <w:rPr>
        <w:rFonts w:eastAsia="SimSun" w:hint="default"/>
        <w:color w:val="404040"/>
      </w:rPr>
    </w:lvl>
    <w:lvl w:ilvl="1">
      <w:start w:val="3"/>
      <w:numFmt w:val="decimal"/>
      <w:lvlText w:val="%1.%2"/>
      <w:lvlJc w:val="left"/>
      <w:pPr>
        <w:ind w:left="720" w:hanging="360"/>
      </w:pPr>
      <w:rPr>
        <w:rFonts w:eastAsia="SimSun" w:hint="default"/>
        <w:color w:val="404040"/>
      </w:rPr>
    </w:lvl>
    <w:lvl w:ilvl="2">
      <w:start w:val="1"/>
      <w:numFmt w:val="decimal"/>
      <w:lvlText w:val="%1.%2.%3"/>
      <w:lvlJc w:val="left"/>
      <w:pPr>
        <w:ind w:left="1440" w:hanging="720"/>
      </w:pPr>
      <w:rPr>
        <w:rFonts w:eastAsia="SimSun" w:hint="default"/>
        <w:color w:val="404040"/>
      </w:rPr>
    </w:lvl>
    <w:lvl w:ilvl="3">
      <w:start w:val="1"/>
      <w:numFmt w:val="decimal"/>
      <w:lvlText w:val="%1.%2.%3.%4"/>
      <w:lvlJc w:val="left"/>
      <w:pPr>
        <w:ind w:left="1800" w:hanging="720"/>
      </w:pPr>
      <w:rPr>
        <w:rFonts w:eastAsia="SimSun" w:hint="default"/>
        <w:color w:val="404040"/>
      </w:rPr>
    </w:lvl>
    <w:lvl w:ilvl="4">
      <w:start w:val="1"/>
      <w:numFmt w:val="decimal"/>
      <w:lvlText w:val="%1.%2.%3.%4.%5"/>
      <w:lvlJc w:val="left"/>
      <w:pPr>
        <w:ind w:left="2520" w:hanging="1080"/>
      </w:pPr>
      <w:rPr>
        <w:rFonts w:eastAsia="SimSun" w:hint="default"/>
        <w:color w:val="404040"/>
      </w:rPr>
    </w:lvl>
    <w:lvl w:ilvl="5">
      <w:start w:val="1"/>
      <w:numFmt w:val="decimal"/>
      <w:lvlText w:val="%1.%2.%3.%4.%5.%6"/>
      <w:lvlJc w:val="left"/>
      <w:pPr>
        <w:ind w:left="2880" w:hanging="1080"/>
      </w:pPr>
      <w:rPr>
        <w:rFonts w:eastAsia="SimSun" w:hint="default"/>
        <w:color w:val="404040"/>
      </w:rPr>
    </w:lvl>
    <w:lvl w:ilvl="6">
      <w:start w:val="1"/>
      <w:numFmt w:val="decimal"/>
      <w:lvlText w:val="%1.%2.%3.%4.%5.%6.%7"/>
      <w:lvlJc w:val="left"/>
      <w:pPr>
        <w:ind w:left="3600" w:hanging="1440"/>
      </w:pPr>
      <w:rPr>
        <w:rFonts w:eastAsia="SimSun" w:hint="default"/>
        <w:color w:val="404040"/>
      </w:rPr>
    </w:lvl>
    <w:lvl w:ilvl="7">
      <w:start w:val="1"/>
      <w:numFmt w:val="decimal"/>
      <w:lvlText w:val="%1.%2.%3.%4.%5.%6.%7.%8"/>
      <w:lvlJc w:val="left"/>
      <w:pPr>
        <w:ind w:left="3960" w:hanging="1440"/>
      </w:pPr>
      <w:rPr>
        <w:rFonts w:eastAsia="SimSun" w:hint="default"/>
        <w:color w:val="404040"/>
      </w:rPr>
    </w:lvl>
    <w:lvl w:ilvl="8">
      <w:start w:val="1"/>
      <w:numFmt w:val="decimal"/>
      <w:lvlText w:val="%1.%2.%3.%4.%5.%6.%7.%8.%9"/>
      <w:lvlJc w:val="left"/>
      <w:pPr>
        <w:ind w:left="4680" w:hanging="1800"/>
      </w:pPr>
      <w:rPr>
        <w:rFonts w:eastAsia="SimSun" w:hint="default"/>
        <w:color w:val="404040"/>
      </w:rPr>
    </w:lvl>
  </w:abstractNum>
  <w:abstractNum w:abstractNumId="6">
    <w:nsid w:val="0A5F1923"/>
    <w:multiLevelType w:val="hybridMultilevel"/>
    <w:tmpl w:val="0FACB3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10513206"/>
    <w:multiLevelType w:val="hybridMultilevel"/>
    <w:tmpl w:val="A6B4CA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1760531"/>
    <w:multiLevelType w:val="hybridMultilevel"/>
    <w:tmpl w:val="5DACF9A8"/>
    <w:lvl w:ilvl="0" w:tplc="73AAD2B8">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13DC0858"/>
    <w:multiLevelType w:val="hybridMultilevel"/>
    <w:tmpl w:val="70E0DBC2"/>
    <w:lvl w:ilvl="0" w:tplc="0410000B">
      <w:start w:val="1"/>
      <w:numFmt w:val="bullet"/>
      <w:lvlText w:val=""/>
      <w:lvlJc w:val="left"/>
      <w:pPr>
        <w:ind w:left="720" w:hanging="360"/>
      </w:pPr>
      <w:rPr>
        <w:rFonts w:ascii="Wingdings" w:hAnsi="Wingdings"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5DA098F"/>
    <w:multiLevelType w:val="multilevel"/>
    <w:tmpl w:val="9280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7C30B8"/>
    <w:multiLevelType w:val="hybridMultilevel"/>
    <w:tmpl w:val="9D60DA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7BE05B5"/>
    <w:multiLevelType w:val="hybridMultilevel"/>
    <w:tmpl w:val="2A4CF0D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CDB2B18"/>
    <w:multiLevelType w:val="hybridMultilevel"/>
    <w:tmpl w:val="F33A8AA4"/>
    <w:lvl w:ilvl="0" w:tplc="0410000F">
      <w:start w:val="1"/>
      <w:numFmt w:val="decimal"/>
      <w:lvlText w:val="%1."/>
      <w:lvlJc w:val="left"/>
      <w:pPr>
        <w:ind w:left="1776" w:hanging="360"/>
      </w:pPr>
    </w:lvl>
    <w:lvl w:ilvl="1" w:tplc="68B2D21A">
      <w:numFmt w:val="bullet"/>
      <w:lvlText w:val="-"/>
      <w:lvlJc w:val="left"/>
      <w:pPr>
        <w:ind w:left="2496" w:hanging="360"/>
      </w:pPr>
      <w:rPr>
        <w:rFonts w:ascii="Arial" w:eastAsia="Times New Roman" w:hAnsi="Arial" w:cs="Arial" w:hint="default"/>
      </w:r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4">
    <w:nsid w:val="1D091082"/>
    <w:multiLevelType w:val="hybridMultilevel"/>
    <w:tmpl w:val="DCFA04AA"/>
    <w:lvl w:ilvl="0" w:tplc="258CBEA0">
      <w:start w:val="1"/>
      <w:numFmt w:val="decimal"/>
      <w:lvlText w:val="%1."/>
      <w:lvlJc w:val="left"/>
      <w:pPr>
        <w:tabs>
          <w:tab w:val="num" w:pos="720"/>
        </w:tabs>
        <w:ind w:left="720" w:hanging="360"/>
      </w:pPr>
    </w:lvl>
    <w:lvl w:ilvl="1" w:tplc="B5088D9C" w:tentative="1">
      <w:start w:val="1"/>
      <w:numFmt w:val="decimal"/>
      <w:lvlText w:val="%2."/>
      <w:lvlJc w:val="left"/>
      <w:pPr>
        <w:tabs>
          <w:tab w:val="num" w:pos="1440"/>
        </w:tabs>
        <w:ind w:left="1440" w:hanging="360"/>
      </w:pPr>
    </w:lvl>
    <w:lvl w:ilvl="2" w:tplc="FF1EE4A6" w:tentative="1">
      <w:start w:val="1"/>
      <w:numFmt w:val="decimal"/>
      <w:lvlText w:val="%3."/>
      <w:lvlJc w:val="left"/>
      <w:pPr>
        <w:tabs>
          <w:tab w:val="num" w:pos="2160"/>
        </w:tabs>
        <w:ind w:left="2160" w:hanging="360"/>
      </w:pPr>
    </w:lvl>
    <w:lvl w:ilvl="3" w:tplc="60B8D794" w:tentative="1">
      <w:start w:val="1"/>
      <w:numFmt w:val="decimal"/>
      <w:lvlText w:val="%4."/>
      <w:lvlJc w:val="left"/>
      <w:pPr>
        <w:tabs>
          <w:tab w:val="num" w:pos="2880"/>
        </w:tabs>
        <w:ind w:left="2880" w:hanging="360"/>
      </w:pPr>
    </w:lvl>
    <w:lvl w:ilvl="4" w:tplc="E5BC0CD2" w:tentative="1">
      <w:start w:val="1"/>
      <w:numFmt w:val="decimal"/>
      <w:lvlText w:val="%5."/>
      <w:lvlJc w:val="left"/>
      <w:pPr>
        <w:tabs>
          <w:tab w:val="num" w:pos="3600"/>
        </w:tabs>
        <w:ind w:left="3600" w:hanging="360"/>
      </w:pPr>
    </w:lvl>
    <w:lvl w:ilvl="5" w:tplc="103AE254" w:tentative="1">
      <w:start w:val="1"/>
      <w:numFmt w:val="decimal"/>
      <w:lvlText w:val="%6."/>
      <w:lvlJc w:val="left"/>
      <w:pPr>
        <w:tabs>
          <w:tab w:val="num" w:pos="4320"/>
        </w:tabs>
        <w:ind w:left="4320" w:hanging="360"/>
      </w:pPr>
    </w:lvl>
    <w:lvl w:ilvl="6" w:tplc="4C26AE88" w:tentative="1">
      <w:start w:val="1"/>
      <w:numFmt w:val="decimal"/>
      <w:lvlText w:val="%7."/>
      <w:lvlJc w:val="left"/>
      <w:pPr>
        <w:tabs>
          <w:tab w:val="num" w:pos="5040"/>
        </w:tabs>
        <w:ind w:left="5040" w:hanging="360"/>
      </w:pPr>
    </w:lvl>
    <w:lvl w:ilvl="7" w:tplc="368AA642" w:tentative="1">
      <w:start w:val="1"/>
      <w:numFmt w:val="decimal"/>
      <w:lvlText w:val="%8."/>
      <w:lvlJc w:val="left"/>
      <w:pPr>
        <w:tabs>
          <w:tab w:val="num" w:pos="5760"/>
        </w:tabs>
        <w:ind w:left="5760" w:hanging="360"/>
      </w:pPr>
    </w:lvl>
    <w:lvl w:ilvl="8" w:tplc="D332D8FA" w:tentative="1">
      <w:start w:val="1"/>
      <w:numFmt w:val="decimal"/>
      <w:lvlText w:val="%9."/>
      <w:lvlJc w:val="left"/>
      <w:pPr>
        <w:tabs>
          <w:tab w:val="num" w:pos="6480"/>
        </w:tabs>
        <w:ind w:left="6480" w:hanging="360"/>
      </w:pPr>
    </w:lvl>
  </w:abstractNum>
  <w:abstractNum w:abstractNumId="15">
    <w:nsid w:val="20440B0E"/>
    <w:multiLevelType w:val="hybridMultilevel"/>
    <w:tmpl w:val="9EB4D43C"/>
    <w:lvl w:ilvl="0" w:tplc="FFFFFFFF">
      <w:start w:val="1"/>
      <w:numFmt w:val="bullet"/>
      <w:lvlText w:val=""/>
      <w:lvlJc w:val="left"/>
      <w:pPr>
        <w:ind w:left="720" w:hanging="360"/>
      </w:pPr>
      <w:rPr>
        <w:rFonts w:ascii="Wingdings" w:hAnsi="Wingdings"/>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6A55248"/>
    <w:multiLevelType w:val="hybridMultilevel"/>
    <w:tmpl w:val="E28216E2"/>
    <w:lvl w:ilvl="0" w:tplc="8F8456EA">
      <w:start w:val="3"/>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A21676A"/>
    <w:multiLevelType w:val="multilevel"/>
    <w:tmpl w:val="5628B86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2D8E527D"/>
    <w:multiLevelType w:val="hybridMultilevel"/>
    <w:tmpl w:val="880CCF5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nsid w:val="2FBF76A5"/>
    <w:multiLevelType w:val="hybridMultilevel"/>
    <w:tmpl w:val="C1B28552"/>
    <w:lvl w:ilvl="0" w:tplc="47B692AE">
      <w:start w:val="1"/>
      <w:numFmt w:val="decimal"/>
      <w:lvlText w:val="%1."/>
      <w:lvlJc w:val="left"/>
      <w:pPr>
        <w:ind w:left="720" w:hanging="360"/>
      </w:pPr>
      <w:rPr>
        <w:rFonts w:ascii="Arial" w:hAnsi="Arial" w:cs="Arial" w:hint="default"/>
        <w:b/>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1CC1578"/>
    <w:multiLevelType w:val="hybridMultilevel"/>
    <w:tmpl w:val="8D6E54AA"/>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21">
    <w:nsid w:val="35483B38"/>
    <w:multiLevelType w:val="hybridMultilevel"/>
    <w:tmpl w:val="6408E6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5B75974"/>
    <w:multiLevelType w:val="hybridMultilevel"/>
    <w:tmpl w:val="773A4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A8969F8"/>
    <w:multiLevelType w:val="hybridMultilevel"/>
    <w:tmpl w:val="515A6EFA"/>
    <w:lvl w:ilvl="0" w:tplc="FFFFFFFF">
      <w:start w:val="1"/>
      <w:numFmt w:val="bullet"/>
      <w:lvlText w:val=""/>
      <w:lvlJc w:val="left"/>
      <w:pPr>
        <w:ind w:left="720" w:hanging="360"/>
      </w:pPr>
      <w:rPr>
        <w:rFonts w:ascii="Wingdings" w:hAnsi="Wingdings"/>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C38775A"/>
    <w:multiLevelType w:val="hybridMultilevel"/>
    <w:tmpl w:val="05947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C607E0C"/>
    <w:multiLevelType w:val="hybridMultilevel"/>
    <w:tmpl w:val="B0D8DCC6"/>
    <w:lvl w:ilvl="0" w:tplc="0410000F">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19B0B1E"/>
    <w:multiLevelType w:val="hybridMultilevel"/>
    <w:tmpl w:val="4014A9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09778F"/>
    <w:multiLevelType w:val="hybridMultilevel"/>
    <w:tmpl w:val="19262232"/>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81467CF"/>
    <w:multiLevelType w:val="hybridMultilevel"/>
    <w:tmpl w:val="8F368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9655C0D"/>
    <w:multiLevelType w:val="hybridMultilevel"/>
    <w:tmpl w:val="2CAC3084"/>
    <w:lvl w:ilvl="0" w:tplc="AE80D554">
      <w:numFmt w:val="bullet"/>
      <w:lvlText w:val="-"/>
      <w:lvlJc w:val="left"/>
      <w:rPr>
        <w:rFonts w:ascii="Calibri" w:eastAsia="Calibri" w:hAnsi="Calibri" w:cs="Calibri"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C2E4BC1"/>
    <w:multiLevelType w:val="hybridMultilevel"/>
    <w:tmpl w:val="925C7D80"/>
    <w:lvl w:ilvl="0" w:tplc="DFD822C6">
      <w:start w:val="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C371B8C"/>
    <w:multiLevelType w:val="hybridMultilevel"/>
    <w:tmpl w:val="EEAAA9D2"/>
    <w:lvl w:ilvl="0" w:tplc="FFFFFFFF">
      <w:start w:val="1"/>
      <w:numFmt w:val="bullet"/>
      <w:lvlText w:val=""/>
      <w:lvlJc w:val="left"/>
      <w:pPr>
        <w:ind w:left="720" w:hanging="360"/>
      </w:pPr>
      <w:rPr>
        <w:rFonts w:ascii="Wingdings" w:hAnsi="Wingdings"/>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1306617"/>
    <w:multiLevelType w:val="hybridMultilevel"/>
    <w:tmpl w:val="37287CF0"/>
    <w:lvl w:ilvl="0" w:tplc="68B2D2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30B05B8"/>
    <w:multiLevelType w:val="hybridMultilevel"/>
    <w:tmpl w:val="435EC0F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3C875E4"/>
    <w:multiLevelType w:val="hybridMultilevel"/>
    <w:tmpl w:val="5F84E884"/>
    <w:lvl w:ilvl="0" w:tplc="9566FB68">
      <w:start w:val="1"/>
      <w:numFmt w:val="bullet"/>
      <w:lvlText w:val="•"/>
      <w:lvlJc w:val="left"/>
      <w:pPr>
        <w:ind w:left="78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5">
    <w:nsid w:val="5536534C"/>
    <w:multiLevelType w:val="hybridMultilevel"/>
    <w:tmpl w:val="1F2ADDAC"/>
    <w:lvl w:ilvl="0" w:tplc="0410000F">
      <w:start w:val="1"/>
      <w:numFmt w:val="decimal"/>
      <w:lvlText w:val="%1."/>
      <w:lvlJc w:val="left"/>
      <w:pPr>
        <w:ind w:left="1776" w:hanging="360"/>
      </w:pPr>
    </w:lvl>
    <w:lvl w:ilvl="1" w:tplc="04100019">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36">
    <w:nsid w:val="57407491"/>
    <w:multiLevelType w:val="hybridMultilevel"/>
    <w:tmpl w:val="81761F0E"/>
    <w:lvl w:ilvl="0" w:tplc="68B2D2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93162EA"/>
    <w:multiLevelType w:val="hybridMultilevel"/>
    <w:tmpl w:val="B1A21A78"/>
    <w:lvl w:ilvl="0" w:tplc="778CCC04">
      <w:numFmt w:val="bullet"/>
      <w:lvlText w:val="-"/>
      <w:lvlJc w:val="left"/>
      <w:pPr>
        <w:ind w:left="720" w:hanging="360"/>
      </w:pPr>
      <w:rPr>
        <w:rFonts w:ascii="Times New Roman" w:eastAsia="Times New Roman" w:hAnsi="Times New Roman" w:cs="Times New Roman" w:hint="default"/>
        <w:w w:val="99"/>
        <w:sz w:val="24"/>
        <w:szCs w:val="24"/>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9357E9D"/>
    <w:multiLevelType w:val="hybridMultilevel"/>
    <w:tmpl w:val="7F346E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59DC1DFC"/>
    <w:multiLevelType w:val="hybridMultilevel"/>
    <w:tmpl w:val="2C72851A"/>
    <w:lvl w:ilvl="0" w:tplc="DF6838F8">
      <w:numFmt w:val="bullet"/>
      <w:lvlText w:val=""/>
      <w:lvlJc w:val="left"/>
      <w:pPr>
        <w:ind w:left="1103" w:hanging="225"/>
      </w:pPr>
      <w:rPr>
        <w:rFonts w:ascii="Wingdings" w:eastAsia="Wingdings" w:hAnsi="Wingdings" w:cs="Wingdings" w:hint="default"/>
        <w:w w:val="100"/>
        <w:sz w:val="24"/>
        <w:szCs w:val="24"/>
        <w:lang w:val="it-IT" w:eastAsia="en-US" w:bidi="ar-SA"/>
      </w:rPr>
    </w:lvl>
    <w:lvl w:ilvl="1" w:tplc="0FE6451A">
      <w:numFmt w:val="bullet"/>
      <w:lvlText w:val="•"/>
      <w:lvlJc w:val="left"/>
      <w:pPr>
        <w:ind w:left="1486" w:hanging="225"/>
      </w:pPr>
      <w:rPr>
        <w:rFonts w:hint="default"/>
        <w:lang w:val="it-IT" w:eastAsia="en-US" w:bidi="ar-SA"/>
      </w:rPr>
    </w:lvl>
    <w:lvl w:ilvl="2" w:tplc="67942674">
      <w:numFmt w:val="bullet"/>
      <w:lvlText w:val="•"/>
      <w:lvlJc w:val="left"/>
      <w:pPr>
        <w:ind w:left="1872" w:hanging="225"/>
      </w:pPr>
      <w:rPr>
        <w:rFonts w:hint="default"/>
        <w:lang w:val="it-IT" w:eastAsia="en-US" w:bidi="ar-SA"/>
      </w:rPr>
    </w:lvl>
    <w:lvl w:ilvl="3" w:tplc="A1748A06">
      <w:numFmt w:val="bullet"/>
      <w:lvlText w:val="•"/>
      <w:lvlJc w:val="left"/>
      <w:pPr>
        <w:ind w:left="2258" w:hanging="225"/>
      </w:pPr>
      <w:rPr>
        <w:rFonts w:hint="default"/>
        <w:lang w:val="it-IT" w:eastAsia="en-US" w:bidi="ar-SA"/>
      </w:rPr>
    </w:lvl>
    <w:lvl w:ilvl="4" w:tplc="97D2FFF4">
      <w:numFmt w:val="bullet"/>
      <w:lvlText w:val="•"/>
      <w:lvlJc w:val="left"/>
      <w:pPr>
        <w:ind w:left="2644" w:hanging="225"/>
      </w:pPr>
      <w:rPr>
        <w:rFonts w:hint="default"/>
        <w:lang w:val="it-IT" w:eastAsia="en-US" w:bidi="ar-SA"/>
      </w:rPr>
    </w:lvl>
    <w:lvl w:ilvl="5" w:tplc="E1AC0CD2">
      <w:numFmt w:val="bullet"/>
      <w:lvlText w:val="•"/>
      <w:lvlJc w:val="left"/>
      <w:pPr>
        <w:ind w:left="3030" w:hanging="225"/>
      </w:pPr>
      <w:rPr>
        <w:rFonts w:hint="default"/>
        <w:lang w:val="it-IT" w:eastAsia="en-US" w:bidi="ar-SA"/>
      </w:rPr>
    </w:lvl>
    <w:lvl w:ilvl="6" w:tplc="5614A5B8">
      <w:numFmt w:val="bullet"/>
      <w:lvlText w:val="•"/>
      <w:lvlJc w:val="left"/>
      <w:pPr>
        <w:ind w:left="3416" w:hanging="225"/>
      </w:pPr>
      <w:rPr>
        <w:rFonts w:hint="default"/>
        <w:lang w:val="it-IT" w:eastAsia="en-US" w:bidi="ar-SA"/>
      </w:rPr>
    </w:lvl>
    <w:lvl w:ilvl="7" w:tplc="098A487E">
      <w:numFmt w:val="bullet"/>
      <w:lvlText w:val="•"/>
      <w:lvlJc w:val="left"/>
      <w:pPr>
        <w:ind w:left="3802" w:hanging="225"/>
      </w:pPr>
      <w:rPr>
        <w:rFonts w:hint="default"/>
        <w:lang w:val="it-IT" w:eastAsia="en-US" w:bidi="ar-SA"/>
      </w:rPr>
    </w:lvl>
    <w:lvl w:ilvl="8" w:tplc="9D6A7BDA">
      <w:numFmt w:val="bullet"/>
      <w:lvlText w:val="•"/>
      <w:lvlJc w:val="left"/>
      <w:pPr>
        <w:ind w:left="4189" w:hanging="225"/>
      </w:pPr>
      <w:rPr>
        <w:rFonts w:hint="default"/>
        <w:lang w:val="it-IT" w:eastAsia="en-US" w:bidi="ar-SA"/>
      </w:rPr>
    </w:lvl>
  </w:abstractNum>
  <w:abstractNum w:abstractNumId="40">
    <w:nsid w:val="5A622080"/>
    <w:multiLevelType w:val="multilevel"/>
    <w:tmpl w:val="23AE241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5B4A6F8A"/>
    <w:multiLevelType w:val="hybridMultilevel"/>
    <w:tmpl w:val="F3F820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5D4C06E2"/>
    <w:multiLevelType w:val="hybridMultilevel"/>
    <w:tmpl w:val="773CD524"/>
    <w:lvl w:ilvl="0" w:tplc="880E032E">
      <w:numFmt w:val="bullet"/>
      <w:lvlText w:val=""/>
      <w:lvlJc w:val="left"/>
      <w:pPr>
        <w:ind w:left="1115" w:hanging="360"/>
      </w:pPr>
      <w:rPr>
        <w:rFonts w:ascii="Symbol" w:eastAsia="Symbol" w:hAnsi="Symbol" w:cs="Symbol" w:hint="default"/>
        <w:w w:val="100"/>
        <w:sz w:val="24"/>
        <w:szCs w:val="24"/>
        <w:lang w:val="it-IT" w:eastAsia="en-US" w:bidi="ar-SA"/>
      </w:rPr>
    </w:lvl>
    <w:lvl w:ilvl="1" w:tplc="530C4E92">
      <w:numFmt w:val="bullet"/>
      <w:lvlText w:val=""/>
      <w:lvlJc w:val="left"/>
      <w:pPr>
        <w:ind w:left="1103" w:hanging="224"/>
      </w:pPr>
      <w:rPr>
        <w:rFonts w:ascii="Wingdings" w:eastAsia="Wingdings" w:hAnsi="Wingdings" w:cs="Wingdings" w:hint="default"/>
        <w:w w:val="99"/>
        <w:sz w:val="24"/>
        <w:szCs w:val="24"/>
        <w:lang w:val="it-IT" w:eastAsia="en-US" w:bidi="ar-SA"/>
      </w:rPr>
    </w:lvl>
    <w:lvl w:ilvl="2" w:tplc="B1B8506C">
      <w:numFmt w:val="bullet"/>
      <w:lvlText w:val="•"/>
      <w:lvlJc w:val="left"/>
      <w:pPr>
        <w:ind w:left="980" w:hanging="224"/>
      </w:pPr>
      <w:rPr>
        <w:rFonts w:hint="default"/>
        <w:lang w:val="it-IT" w:eastAsia="en-US" w:bidi="ar-SA"/>
      </w:rPr>
    </w:lvl>
    <w:lvl w:ilvl="3" w:tplc="C7A4913E">
      <w:numFmt w:val="bullet"/>
      <w:lvlText w:val="•"/>
      <w:lvlJc w:val="left"/>
      <w:pPr>
        <w:ind w:left="841" w:hanging="224"/>
      </w:pPr>
      <w:rPr>
        <w:rFonts w:hint="default"/>
        <w:lang w:val="it-IT" w:eastAsia="en-US" w:bidi="ar-SA"/>
      </w:rPr>
    </w:lvl>
    <w:lvl w:ilvl="4" w:tplc="6CEAF006">
      <w:numFmt w:val="bullet"/>
      <w:lvlText w:val="•"/>
      <w:lvlJc w:val="left"/>
      <w:pPr>
        <w:ind w:left="702" w:hanging="224"/>
      </w:pPr>
      <w:rPr>
        <w:rFonts w:hint="default"/>
        <w:lang w:val="it-IT" w:eastAsia="en-US" w:bidi="ar-SA"/>
      </w:rPr>
    </w:lvl>
    <w:lvl w:ilvl="5" w:tplc="98F8E7BE">
      <w:numFmt w:val="bullet"/>
      <w:lvlText w:val="•"/>
      <w:lvlJc w:val="left"/>
      <w:pPr>
        <w:ind w:left="563" w:hanging="224"/>
      </w:pPr>
      <w:rPr>
        <w:rFonts w:hint="default"/>
        <w:lang w:val="it-IT" w:eastAsia="en-US" w:bidi="ar-SA"/>
      </w:rPr>
    </w:lvl>
    <w:lvl w:ilvl="6" w:tplc="00087B1E">
      <w:numFmt w:val="bullet"/>
      <w:lvlText w:val="•"/>
      <w:lvlJc w:val="left"/>
      <w:pPr>
        <w:ind w:left="424" w:hanging="224"/>
      </w:pPr>
      <w:rPr>
        <w:rFonts w:hint="default"/>
        <w:lang w:val="it-IT" w:eastAsia="en-US" w:bidi="ar-SA"/>
      </w:rPr>
    </w:lvl>
    <w:lvl w:ilvl="7" w:tplc="ACBA0DEC">
      <w:numFmt w:val="bullet"/>
      <w:lvlText w:val="•"/>
      <w:lvlJc w:val="left"/>
      <w:pPr>
        <w:ind w:left="285" w:hanging="224"/>
      </w:pPr>
      <w:rPr>
        <w:rFonts w:hint="default"/>
        <w:lang w:val="it-IT" w:eastAsia="en-US" w:bidi="ar-SA"/>
      </w:rPr>
    </w:lvl>
    <w:lvl w:ilvl="8" w:tplc="830862E8">
      <w:numFmt w:val="bullet"/>
      <w:lvlText w:val="•"/>
      <w:lvlJc w:val="left"/>
      <w:pPr>
        <w:ind w:left="145" w:hanging="224"/>
      </w:pPr>
      <w:rPr>
        <w:rFonts w:hint="default"/>
        <w:lang w:val="it-IT" w:eastAsia="en-US" w:bidi="ar-SA"/>
      </w:rPr>
    </w:lvl>
  </w:abstractNum>
  <w:abstractNum w:abstractNumId="43">
    <w:nsid w:val="64903C6B"/>
    <w:multiLevelType w:val="hybridMultilevel"/>
    <w:tmpl w:val="4BB27BD4"/>
    <w:lvl w:ilvl="0" w:tplc="07D27B0C">
      <w:numFmt w:val="bullet"/>
      <w:lvlText w:val=""/>
      <w:lvlJc w:val="left"/>
      <w:pPr>
        <w:ind w:left="740" w:hanging="225"/>
      </w:pPr>
      <w:rPr>
        <w:rFonts w:ascii="Wingdings" w:eastAsia="Wingdings" w:hAnsi="Wingdings" w:cs="Wingdings" w:hint="default"/>
        <w:w w:val="100"/>
        <w:sz w:val="24"/>
        <w:szCs w:val="24"/>
        <w:lang w:val="it-IT" w:eastAsia="en-US" w:bidi="ar-SA"/>
      </w:rPr>
    </w:lvl>
    <w:lvl w:ilvl="1" w:tplc="150A7BCC">
      <w:numFmt w:val="bullet"/>
      <w:lvlText w:val=""/>
      <w:lvlJc w:val="left"/>
      <w:pPr>
        <w:ind w:left="1103" w:hanging="225"/>
      </w:pPr>
      <w:rPr>
        <w:rFonts w:ascii="Wingdings" w:eastAsia="Wingdings" w:hAnsi="Wingdings" w:cs="Wingdings" w:hint="default"/>
        <w:w w:val="100"/>
        <w:sz w:val="24"/>
        <w:szCs w:val="24"/>
        <w:lang w:val="it-IT" w:eastAsia="en-US" w:bidi="ar-SA"/>
      </w:rPr>
    </w:lvl>
    <w:lvl w:ilvl="2" w:tplc="B030BDE6">
      <w:numFmt w:val="bullet"/>
      <w:lvlText w:val="•"/>
      <w:lvlJc w:val="left"/>
      <w:pPr>
        <w:ind w:left="922" w:hanging="225"/>
      </w:pPr>
      <w:rPr>
        <w:rFonts w:hint="default"/>
        <w:lang w:val="it-IT" w:eastAsia="en-US" w:bidi="ar-SA"/>
      </w:rPr>
    </w:lvl>
    <w:lvl w:ilvl="3" w:tplc="99E2F4C0">
      <w:numFmt w:val="bullet"/>
      <w:lvlText w:val="•"/>
      <w:lvlJc w:val="left"/>
      <w:pPr>
        <w:ind w:left="745" w:hanging="225"/>
      </w:pPr>
      <w:rPr>
        <w:rFonts w:hint="default"/>
        <w:lang w:val="it-IT" w:eastAsia="en-US" w:bidi="ar-SA"/>
      </w:rPr>
    </w:lvl>
    <w:lvl w:ilvl="4" w:tplc="24148D88">
      <w:numFmt w:val="bullet"/>
      <w:lvlText w:val="•"/>
      <w:lvlJc w:val="left"/>
      <w:pPr>
        <w:ind w:left="568" w:hanging="225"/>
      </w:pPr>
      <w:rPr>
        <w:rFonts w:hint="default"/>
        <w:lang w:val="it-IT" w:eastAsia="en-US" w:bidi="ar-SA"/>
      </w:rPr>
    </w:lvl>
    <w:lvl w:ilvl="5" w:tplc="38C2FD48">
      <w:numFmt w:val="bullet"/>
      <w:lvlText w:val="•"/>
      <w:lvlJc w:val="left"/>
      <w:pPr>
        <w:ind w:left="390" w:hanging="225"/>
      </w:pPr>
      <w:rPr>
        <w:rFonts w:hint="default"/>
        <w:lang w:val="it-IT" w:eastAsia="en-US" w:bidi="ar-SA"/>
      </w:rPr>
    </w:lvl>
    <w:lvl w:ilvl="6" w:tplc="6D4697EA">
      <w:numFmt w:val="bullet"/>
      <w:lvlText w:val="•"/>
      <w:lvlJc w:val="left"/>
      <w:pPr>
        <w:ind w:left="213" w:hanging="225"/>
      </w:pPr>
      <w:rPr>
        <w:rFonts w:hint="default"/>
        <w:lang w:val="it-IT" w:eastAsia="en-US" w:bidi="ar-SA"/>
      </w:rPr>
    </w:lvl>
    <w:lvl w:ilvl="7" w:tplc="55CCE836">
      <w:numFmt w:val="bullet"/>
      <w:lvlText w:val="•"/>
      <w:lvlJc w:val="left"/>
      <w:pPr>
        <w:ind w:left="36" w:hanging="225"/>
      </w:pPr>
      <w:rPr>
        <w:rFonts w:hint="default"/>
        <w:lang w:val="it-IT" w:eastAsia="en-US" w:bidi="ar-SA"/>
      </w:rPr>
    </w:lvl>
    <w:lvl w:ilvl="8" w:tplc="ECD4286C">
      <w:numFmt w:val="bullet"/>
      <w:lvlText w:val="•"/>
      <w:lvlJc w:val="left"/>
      <w:pPr>
        <w:ind w:left="-142" w:hanging="225"/>
      </w:pPr>
      <w:rPr>
        <w:rFonts w:hint="default"/>
        <w:lang w:val="it-IT" w:eastAsia="en-US" w:bidi="ar-SA"/>
      </w:rPr>
    </w:lvl>
  </w:abstractNum>
  <w:abstractNum w:abstractNumId="44">
    <w:nsid w:val="65DB4E04"/>
    <w:multiLevelType w:val="hybridMultilevel"/>
    <w:tmpl w:val="7D2806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0E850C4"/>
    <w:multiLevelType w:val="multilevel"/>
    <w:tmpl w:val="4A2A9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87A3C78"/>
    <w:multiLevelType w:val="hybridMultilevel"/>
    <w:tmpl w:val="0B8C7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A060297"/>
    <w:multiLevelType w:val="hybridMultilevel"/>
    <w:tmpl w:val="1628638C"/>
    <w:lvl w:ilvl="0" w:tplc="AE80D554">
      <w:numFmt w:val="bullet"/>
      <w:lvlText w:val="-"/>
      <w:lvlJc w:val="left"/>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D422EC2"/>
    <w:multiLevelType w:val="hybridMultilevel"/>
    <w:tmpl w:val="110C7A64"/>
    <w:lvl w:ilvl="0" w:tplc="778CCC04">
      <w:numFmt w:val="bullet"/>
      <w:lvlText w:val="-"/>
      <w:lvlJc w:val="left"/>
      <w:pPr>
        <w:ind w:left="720" w:hanging="360"/>
      </w:pPr>
      <w:rPr>
        <w:rFonts w:ascii="Times New Roman" w:eastAsia="Times New Roman" w:hAnsi="Times New Roman" w:cs="Times New Roman" w:hint="default"/>
        <w:w w:val="99"/>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4"/>
  </w:num>
  <w:num w:numId="2">
    <w:abstractNumId w:val="38"/>
  </w:num>
  <w:num w:numId="3">
    <w:abstractNumId w:val="35"/>
  </w:num>
  <w:num w:numId="4">
    <w:abstractNumId w:val="16"/>
  </w:num>
  <w:num w:numId="5">
    <w:abstractNumId w:val="32"/>
  </w:num>
  <w:num w:numId="6">
    <w:abstractNumId w:val="18"/>
  </w:num>
  <w:num w:numId="7">
    <w:abstractNumId w:val="36"/>
  </w:num>
  <w:num w:numId="8">
    <w:abstractNumId w:val="30"/>
  </w:num>
  <w:num w:numId="9">
    <w:abstractNumId w:val="13"/>
  </w:num>
  <w:num w:numId="10">
    <w:abstractNumId w:val="3"/>
  </w:num>
  <w:num w:numId="11">
    <w:abstractNumId w:val="34"/>
  </w:num>
  <w:num w:numId="12">
    <w:abstractNumId w:val="1"/>
  </w:num>
  <w:num w:numId="13">
    <w:abstractNumId w:val="47"/>
  </w:num>
  <w:num w:numId="14">
    <w:abstractNumId w:val="40"/>
  </w:num>
  <w:num w:numId="15">
    <w:abstractNumId w:val="42"/>
  </w:num>
  <w:num w:numId="16">
    <w:abstractNumId w:val="39"/>
  </w:num>
  <w:num w:numId="17">
    <w:abstractNumId w:val="43"/>
  </w:num>
  <w:num w:numId="18">
    <w:abstractNumId w:val="17"/>
  </w:num>
  <w:num w:numId="19">
    <w:abstractNumId w:val="0"/>
  </w:num>
  <w:num w:numId="20">
    <w:abstractNumId w:val="45"/>
  </w:num>
  <w:num w:numId="21">
    <w:abstractNumId w:val="5"/>
  </w:num>
  <w:num w:numId="22">
    <w:abstractNumId w:val="10"/>
  </w:num>
  <w:num w:numId="23">
    <w:abstractNumId w:val="48"/>
  </w:num>
  <w:num w:numId="24">
    <w:abstractNumId w:val="20"/>
  </w:num>
  <w:num w:numId="25">
    <w:abstractNumId w:val="8"/>
  </w:num>
  <w:num w:numId="26">
    <w:abstractNumId w:val="37"/>
  </w:num>
  <w:num w:numId="27">
    <w:abstractNumId w:val="26"/>
  </w:num>
  <w:num w:numId="28">
    <w:abstractNumId w:val="27"/>
  </w:num>
  <w:num w:numId="29">
    <w:abstractNumId w:val="22"/>
  </w:num>
  <w:num w:numId="30">
    <w:abstractNumId w:val="46"/>
  </w:num>
  <w:num w:numId="31">
    <w:abstractNumId w:val="7"/>
  </w:num>
  <w:num w:numId="32">
    <w:abstractNumId w:val="11"/>
  </w:num>
  <w:num w:numId="33">
    <w:abstractNumId w:val="33"/>
  </w:num>
  <w:num w:numId="34">
    <w:abstractNumId w:val="28"/>
  </w:num>
  <w:num w:numId="35">
    <w:abstractNumId w:val="6"/>
  </w:num>
  <w:num w:numId="36">
    <w:abstractNumId w:val="44"/>
  </w:num>
  <w:num w:numId="37">
    <w:abstractNumId w:val="21"/>
  </w:num>
  <w:num w:numId="38">
    <w:abstractNumId w:val="19"/>
  </w:num>
  <w:num w:numId="39">
    <w:abstractNumId w:val="2"/>
  </w:num>
  <w:num w:numId="40">
    <w:abstractNumId w:val="25"/>
  </w:num>
  <w:num w:numId="41">
    <w:abstractNumId w:val="41"/>
  </w:num>
  <w:num w:numId="42">
    <w:abstractNumId w:val="14"/>
  </w:num>
  <w:num w:numId="43">
    <w:abstractNumId w:val="31"/>
  </w:num>
  <w:num w:numId="44">
    <w:abstractNumId w:val="23"/>
  </w:num>
  <w:num w:numId="45">
    <w:abstractNumId w:val="15"/>
  </w:num>
  <w:num w:numId="46">
    <w:abstractNumId w:val="12"/>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29"/>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0" w:nlCheck="1" w:checkStyle="0"/>
  <w:activeWritingStyle w:appName="MSWord" w:lang="en-US" w:vendorID="64" w:dllVersion="0" w:nlCheck="1" w:checkStyle="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it-IT" w:vendorID="64" w:dllVersion="131078" w:nlCheck="1" w:checkStyle="0"/>
  <w:activeWritingStyle w:appName="MSWord" w:lang="en-US" w:vendorID="64" w:dllVersion="131078" w:nlCheck="1" w:checkStyle="1"/>
  <w:defaultTabStop w:val="708"/>
  <w:hyphenationZone w:val="283"/>
  <w:characterSpacingControl w:val="doNotCompress"/>
  <w:hdrShapeDefaults>
    <o:shapedefaults v:ext="edit" spidmax="17410"/>
  </w:hdrShapeDefaults>
  <w:footnotePr>
    <w:footnote w:id="0"/>
    <w:footnote w:id="1"/>
  </w:footnotePr>
  <w:endnotePr>
    <w:endnote w:id="0"/>
    <w:endnote w:id="1"/>
  </w:endnotePr>
  <w:compat/>
  <w:rsids>
    <w:rsidRoot w:val="00E635F7"/>
    <w:rsid w:val="0001236F"/>
    <w:rsid w:val="00017A45"/>
    <w:rsid w:val="000207C1"/>
    <w:rsid w:val="00023868"/>
    <w:rsid w:val="000256C6"/>
    <w:rsid w:val="00027F72"/>
    <w:rsid w:val="00030D06"/>
    <w:rsid w:val="00032C7C"/>
    <w:rsid w:val="00036B79"/>
    <w:rsid w:val="00041D41"/>
    <w:rsid w:val="00045AB6"/>
    <w:rsid w:val="00057C70"/>
    <w:rsid w:val="000603E3"/>
    <w:rsid w:val="0006083F"/>
    <w:rsid w:val="00062B01"/>
    <w:rsid w:val="00063FE7"/>
    <w:rsid w:val="00065C47"/>
    <w:rsid w:val="00067102"/>
    <w:rsid w:val="00070191"/>
    <w:rsid w:val="00071990"/>
    <w:rsid w:val="0007468D"/>
    <w:rsid w:val="00083B68"/>
    <w:rsid w:val="00084C70"/>
    <w:rsid w:val="00084E96"/>
    <w:rsid w:val="00091930"/>
    <w:rsid w:val="00092059"/>
    <w:rsid w:val="000952B2"/>
    <w:rsid w:val="000A2EBC"/>
    <w:rsid w:val="000A4751"/>
    <w:rsid w:val="000B0D4D"/>
    <w:rsid w:val="000B2895"/>
    <w:rsid w:val="000B4F4A"/>
    <w:rsid w:val="000B6DDD"/>
    <w:rsid w:val="000B6EBC"/>
    <w:rsid w:val="000C0AF0"/>
    <w:rsid w:val="000C4758"/>
    <w:rsid w:val="000D2A16"/>
    <w:rsid w:val="000D2BAC"/>
    <w:rsid w:val="000D601D"/>
    <w:rsid w:val="000E15C5"/>
    <w:rsid w:val="000E294B"/>
    <w:rsid w:val="000E34D8"/>
    <w:rsid w:val="000E4FDB"/>
    <w:rsid w:val="000F07BA"/>
    <w:rsid w:val="000F288D"/>
    <w:rsid w:val="000F312B"/>
    <w:rsid w:val="000F3DD5"/>
    <w:rsid w:val="000F446E"/>
    <w:rsid w:val="000F60FA"/>
    <w:rsid w:val="00102E1D"/>
    <w:rsid w:val="0010431D"/>
    <w:rsid w:val="00104D48"/>
    <w:rsid w:val="00107E5B"/>
    <w:rsid w:val="001202C0"/>
    <w:rsid w:val="00120EB5"/>
    <w:rsid w:val="00121F8F"/>
    <w:rsid w:val="001238E9"/>
    <w:rsid w:val="00124C02"/>
    <w:rsid w:val="0013011B"/>
    <w:rsid w:val="00137547"/>
    <w:rsid w:val="00141FD3"/>
    <w:rsid w:val="0014548D"/>
    <w:rsid w:val="00151D85"/>
    <w:rsid w:val="00151F2A"/>
    <w:rsid w:val="0015218A"/>
    <w:rsid w:val="00156FBB"/>
    <w:rsid w:val="00157D66"/>
    <w:rsid w:val="00160C77"/>
    <w:rsid w:val="0016362E"/>
    <w:rsid w:val="001636DD"/>
    <w:rsid w:val="001766C9"/>
    <w:rsid w:val="001809A2"/>
    <w:rsid w:val="001816F9"/>
    <w:rsid w:val="00184715"/>
    <w:rsid w:val="0018687E"/>
    <w:rsid w:val="001872CB"/>
    <w:rsid w:val="00190743"/>
    <w:rsid w:val="00191A01"/>
    <w:rsid w:val="00196749"/>
    <w:rsid w:val="001A1FB6"/>
    <w:rsid w:val="001A5C86"/>
    <w:rsid w:val="001A70F1"/>
    <w:rsid w:val="001B0ACE"/>
    <w:rsid w:val="001B2AA8"/>
    <w:rsid w:val="001B3AA1"/>
    <w:rsid w:val="001B5A20"/>
    <w:rsid w:val="001B77A0"/>
    <w:rsid w:val="001C022D"/>
    <w:rsid w:val="001C047D"/>
    <w:rsid w:val="001D21FA"/>
    <w:rsid w:val="001D3648"/>
    <w:rsid w:val="001D69BA"/>
    <w:rsid w:val="001E058D"/>
    <w:rsid w:val="001E2785"/>
    <w:rsid w:val="001E3E3E"/>
    <w:rsid w:val="001E4A34"/>
    <w:rsid w:val="001E7CCE"/>
    <w:rsid w:val="001F210B"/>
    <w:rsid w:val="001F2C60"/>
    <w:rsid w:val="001F4248"/>
    <w:rsid w:val="001F5646"/>
    <w:rsid w:val="001F6637"/>
    <w:rsid w:val="001F690F"/>
    <w:rsid w:val="002028DB"/>
    <w:rsid w:val="00203FF2"/>
    <w:rsid w:val="00210A0E"/>
    <w:rsid w:val="00212B6F"/>
    <w:rsid w:val="00212B95"/>
    <w:rsid w:val="00212B97"/>
    <w:rsid w:val="0021667F"/>
    <w:rsid w:val="00222086"/>
    <w:rsid w:val="002253DD"/>
    <w:rsid w:val="0022764E"/>
    <w:rsid w:val="00233547"/>
    <w:rsid w:val="002364C0"/>
    <w:rsid w:val="00253FC7"/>
    <w:rsid w:val="00261583"/>
    <w:rsid w:val="00261CB7"/>
    <w:rsid w:val="0026232C"/>
    <w:rsid w:val="002642C8"/>
    <w:rsid w:val="00270C82"/>
    <w:rsid w:val="00277EF5"/>
    <w:rsid w:val="00280928"/>
    <w:rsid w:val="00283B9C"/>
    <w:rsid w:val="0029464F"/>
    <w:rsid w:val="002A34CA"/>
    <w:rsid w:val="002A6958"/>
    <w:rsid w:val="002A6D44"/>
    <w:rsid w:val="002B3CA3"/>
    <w:rsid w:val="002B618C"/>
    <w:rsid w:val="002C05E2"/>
    <w:rsid w:val="002C0DBC"/>
    <w:rsid w:val="002C11AF"/>
    <w:rsid w:val="002C1B61"/>
    <w:rsid w:val="002D2040"/>
    <w:rsid w:val="002D74D4"/>
    <w:rsid w:val="002E0819"/>
    <w:rsid w:val="002E3BC7"/>
    <w:rsid w:val="002E6B5A"/>
    <w:rsid w:val="002E6EA5"/>
    <w:rsid w:val="002E7CF3"/>
    <w:rsid w:val="002F1835"/>
    <w:rsid w:val="002F4DDF"/>
    <w:rsid w:val="002F6B5C"/>
    <w:rsid w:val="002F6EBB"/>
    <w:rsid w:val="0030061A"/>
    <w:rsid w:val="00303257"/>
    <w:rsid w:val="003033D7"/>
    <w:rsid w:val="0030648F"/>
    <w:rsid w:val="00307936"/>
    <w:rsid w:val="00316AA6"/>
    <w:rsid w:val="003175B5"/>
    <w:rsid w:val="00317E97"/>
    <w:rsid w:val="003229AD"/>
    <w:rsid w:val="003232E8"/>
    <w:rsid w:val="00323934"/>
    <w:rsid w:val="00324218"/>
    <w:rsid w:val="00330AF4"/>
    <w:rsid w:val="00330DBE"/>
    <w:rsid w:val="00330E4E"/>
    <w:rsid w:val="00331E99"/>
    <w:rsid w:val="00332F10"/>
    <w:rsid w:val="00333913"/>
    <w:rsid w:val="00334605"/>
    <w:rsid w:val="00336EE3"/>
    <w:rsid w:val="003408E2"/>
    <w:rsid w:val="00342302"/>
    <w:rsid w:val="00347E7E"/>
    <w:rsid w:val="00351DE5"/>
    <w:rsid w:val="00354662"/>
    <w:rsid w:val="00355EED"/>
    <w:rsid w:val="003575F4"/>
    <w:rsid w:val="00357DE5"/>
    <w:rsid w:val="00357E97"/>
    <w:rsid w:val="00360036"/>
    <w:rsid w:val="0036748A"/>
    <w:rsid w:val="00371137"/>
    <w:rsid w:val="003716CD"/>
    <w:rsid w:val="003742EE"/>
    <w:rsid w:val="00374792"/>
    <w:rsid w:val="003758F5"/>
    <w:rsid w:val="003812E3"/>
    <w:rsid w:val="00384405"/>
    <w:rsid w:val="003913D7"/>
    <w:rsid w:val="003921D6"/>
    <w:rsid w:val="00392532"/>
    <w:rsid w:val="003940F3"/>
    <w:rsid w:val="00395075"/>
    <w:rsid w:val="003959F9"/>
    <w:rsid w:val="003972DB"/>
    <w:rsid w:val="003A5356"/>
    <w:rsid w:val="003B11BD"/>
    <w:rsid w:val="003B469E"/>
    <w:rsid w:val="003C18B9"/>
    <w:rsid w:val="003C394D"/>
    <w:rsid w:val="003C7675"/>
    <w:rsid w:val="003C7F52"/>
    <w:rsid w:val="003D1A81"/>
    <w:rsid w:val="003D249B"/>
    <w:rsid w:val="003D496A"/>
    <w:rsid w:val="003E2517"/>
    <w:rsid w:val="003E4AE5"/>
    <w:rsid w:val="003F2E7F"/>
    <w:rsid w:val="00402762"/>
    <w:rsid w:val="004122C3"/>
    <w:rsid w:val="00415634"/>
    <w:rsid w:val="00415FC1"/>
    <w:rsid w:val="0042097F"/>
    <w:rsid w:val="00420EC8"/>
    <w:rsid w:val="00426125"/>
    <w:rsid w:val="004354C8"/>
    <w:rsid w:val="00444D5D"/>
    <w:rsid w:val="00444DE2"/>
    <w:rsid w:val="0045444F"/>
    <w:rsid w:val="00460AA1"/>
    <w:rsid w:val="0046465A"/>
    <w:rsid w:val="00464999"/>
    <w:rsid w:val="004704AE"/>
    <w:rsid w:val="00475F42"/>
    <w:rsid w:val="0047705A"/>
    <w:rsid w:val="004775E2"/>
    <w:rsid w:val="004829C1"/>
    <w:rsid w:val="00485352"/>
    <w:rsid w:val="00487FD9"/>
    <w:rsid w:val="0049164A"/>
    <w:rsid w:val="00492D18"/>
    <w:rsid w:val="00494703"/>
    <w:rsid w:val="004A15E8"/>
    <w:rsid w:val="004A3337"/>
    <w:rsid w:val="004A49B2"/>
    <w:rsid w:val="004A4C61"/>
    <w:rsid w:val="004A4CB6"/>
    <w:rsid w:val="004B1D45"/>
    <w:rsid w:val="004B459C"/>
    <w:rsid w:val="004B4F57"/>
    <w:rsid w:val="004D0B23"/>
    <w:rsid w:val="004D11D5"/>
    <w:rsid w:val="004D50AC"/>
    <w:rsid w:val="004D7EC1"/>
    <w:rsid w:val="004E1549"/>
    <w:rsid w:val="004E2A5D"/>
    <w:rsid w:val="004F0707"/>
    <w:rsid w:val="004F2EA2"/>
    <w:rsid w:val="004F4BA8"/>
    <w:rsid w:val="004F5F00"/>
    <w:rsid w:val="004F6A1A"/>
    <w:rsid w:val="004F71FA"/>
    <w:rsid w:val="005055C4"/>
    <w:rsid w:val="00507784"/>
    <w:rsid w:val="0051003F"/>
    <w:rsid w:val="0051218E"/>
    <w:rsid w:val="00520D31"/>
    <w:rsid w:val="005257DB"/>
    <w:rsid w:val="00526609"/>
    <w:rsid w:val="0054124F"/>
    <w:rsid w:val="00542E19"/>
    <w:rsid w:val="005439FF"/>
    <w:rsid w:val="00545B99"/>
    <w:rsid w:val="005502E0"/>
    <w:rsid w:val="00550D78"/>
    <w:rsid w:val="00556DD9"/>
    <w:rsid w:val="00570717"/>
    <w:rsid w:val="00571237"/>
    <w:rsid w:val="00572FA7"/>
    <w:rsid w:val="00573186"/>
    <w:rsid w:val="005739E2"/>
    <w:rsid w:val="00576786"/>
    <w:rsid w:val="0058279C"/>
    <w:rsid w:val="00597981"/>
    <w:rsid w:val="005A0781"/>
    <w:rsid w:val="005A22E7"/>
    <w:rsid w:val="005A6678"/>
    <w:rsid w:val="005B5C33"/>
    <w:rsid w:val="005C07D3"/>
    <w:rsid w:val="005C0B7F"/>
    <w:rsid w:val="005C2148"/>
    <w:rsid w:val="005C3FAD"/>
    <w:rsid w:val="005C64B5"/>
    <w:rsid w:val="005D0704"/>
    <w:rsid w:val="005D46D9"/>
    <w:rsid w:val="005E1FC6"/>
    <w:rsid w:val="005F08F6"/>
    <w:rsid w:val="005F4D73"/>
    <w:rsid w:val="005F5C7F"/>
    <w:rsid w:val="005F7174"/>
    <w:rsid w:val="005F72AA"/>
    <w:rsid w:val="0060082B"/>
    <w:rsid w:val="00600DDF"/>
    <w:rsid w:val="00602484"/>
    <w:rsid w:val="00602D65"/>
    <w:rsid w:val="0060372A"/>
    <w:rsid w:val="00613880"/>
    <w:rsid w:val="006142A6"/>
    <w:rsid w:val="00621948"/>
    <w:rsid w:val="00625174"/>
    <w:rsid w:val="00625DC3"/>
    <w:rsid w:val="0063222B"/>
    <w:rsid w:val="00633F93"/>
    <w:rsid w:val="00634471"/>
    <w:rsid w:val="00635DF6"/>
    <w:rsid w:val="00636D7F"/>
    <w:rsid w:val="00640A0B"/>
    <w:rsid w:val="00641FEA"/>
    <w:rsid w:val="00645047"/>
    <w:rsid w:val="00646895"/>
    <w:rsid w:val="00654A9D"/>
    <w:rsid w:val="006552CA"/>
    <w:rsid w:val="00660528"/>
    <w:rsid w:val="00660E0A"/>
    <w:rsid w:val="00671195"/>
    <w:rsid w:val="00674977"/>
    <w:rsid w:val="00674EE3"/>
    <w:rsid w:val="0068010B"/>
    <w:rsid w:val="0068029C"/>
    <w:rsid w:val="0068255A"/>
    <w:rsid w:val="0068282E"/>
    <w:rsid w:val="00687A5C"/>
    <w:rsid w:val="006915E4"/>
    <w:rsid w:val="00693369"/>
    <w:rsid w:val="006939E6"/>
    <w:rsid w:val="0069499F"/>
    <w:rsid w:val="006A0DDD"/>
    <w:rsid w:val="006A2344"/>
    <w:rsid w:val="006A284D"/>
    <w:rsid w:val="006A3BE9"/>
    <w:rsid w:val="006A4A3F"/>
    <w:rsid w:val="006A59CE"/>
    <w:rsid w:val="006B5309"/>
    <w:rsid w:val="006B5DE7"/>
    <w:rsid w:val="006C19D6"/>
    <w:rsid w:val="006C1CEC"/>
    <w:rsid w:val="006C38D6"/>
    <w:rsid w:val="006C562E"/>
    <w:rsid w:val="006C68FA"/>
    <w:rsid w:val="006D1706"/>
    <w:rsid w:val="006D19EE"/>
    <w:rsid w:val="006D2FF1"/>
    <w:rsid w:val="006D4FB8"/>
    <w:rsid w:val="006D5D5A"/>
    <w:rsid w:val="006E03CB"/>
    <w:rsid w:val="006E1669"/>
    <w:rsid w:val="006E4379"/>
    <w:rsid w:val="006E4520"/>
    <w:rsid w:val="006E6227"/>
    <w:rsid w:val="006F7EBB"/>
    <w:rsid w:val="007001B3"/>
    <w:rsid w:val="0070627C"/>
    <w:rsid w:val="00706D56"/>
    <w:rsid w:val="00715D07"/>
    <w:rsid w:val="0072089C"/>
    <w:rsid w:val="00725858"/>
    <w:rsid w:val="00734DE8"/>
    <w:rsid w:val="007402DF"/>
    <w:rsid w:val="00747A6B"/>
    <w:rsid w:val="00751FB3"/>
    <w:rsid w:val="00754024"/>
    <w:rsid w:val="0076432D"/>
    <w:rsid w:val="00765748"/>
    <w:rsid w:val="0076669D"/>
    <w:rsid w:val="00766772"/>
    <w:rsid w:val="00770504"/>
    <w:rsid w:val="007749B3"/>
    <w:rsid w:val="00774EAB"/>
    <w:rsid w:val="007760D3"/>
    <w:rsid w:val="007767FE"/>
    <w:rsid w:val="007824E8"/>
    <w:rsid w:val="00786FC2"/>
    <w:rsid w:val="00792223"/>
    <w:rsid w:val="00794C04"/>
    <w:rsid w:val="007966FD"/>
    <w:rsid w:val="007A07D3"/>
    <w:rsid w:val="007A0BED"/>
    <w:rsid w:val="007A2173"/>
    <w:rsid w:val="007A2374"/>
    <w:rsid w:val="007A3877"/>
    <w:rsid w:val="007A5CA2"/>
    <w:rsid w:val="007B04FC"/>
    <w:rsid w:val="007B19A1"/>
    <w:rsid w:val="007C2E95"/>
    <w:rsid w:val="007C6FA3"/>
    <w:rsid w:val="007E1DAB"/>
    <w:rsid w:val="007E606C"/>
    <w:rsid w:val="007E7ACE"/>
    <w:rsid w:val="007F246F"/>
    <w:rsid w:val="007F6CF2"/>
    <w:rsid w:val="007F706D"/>
    <w:rsid w:val="007F70BD"/>
    <w:rsid w:val="0080054F"/>
    <w:rsid w:val="00800FD1"/>
    <w:rsid w:val="00801799"/>
    <w:rsid w:val="00801BFA"/>
    <w:rsid w:val="00815BEF"/>
    <w:rsid w:val="00817455"/>
    <w:rsid w:val="008220E5"/>
    <w:rsid w:val="00822889"/>
    <w:rsid w:val="0082793F"/>
    <w:rsid w:val="00827D91"/>
    <w:rsid w:val="00831FC9"/>
    <w:rsid w:val="0083509E"/>
    <w:rsid w:val="00835A2A"/>
    <w:rsid w:val="008363A1"/>
    <w:rsid w:val="00843868"/>
    <w:rsid w:val="00845A80"/>
    <w:rsid w:val="0085368D"/>
    <w:rsid w:val="008540D2"/>
    <w:rsid w:val="0085603A"/>
    <w:rsid w:val="00856B82"/>
    <w:rsid w:val="008604F0"/>
    <w:rsid w:val="008654A9"/>
    <w:rsid w:val="008723D0"/>
    <w:rsid w:val="00872B23"/>
    <w:rsid w:val="008737CD"/>
    <w:rsid w:val="008746B0"/>
    <w:rsid w:val="00875134"/>
    <w:rsid w:val="008752A7"/>
    <w:rsid w:val="00876C22"/>
    <w:rsid w:val="00880790"/>
    <w:rsid w:val="00881945"/>
    <w:rsid w:val="00885FA6"/>
    <w:rsid w:val="00886538"/>
    <w:rsid w:val="00887110"/>
    <w:rsid w:val="008A0C2A"/>
    <w:rsid w:val="008A2C7B"/>
    <w:rsid w:val="008B0EAC"/>
    <w:rsid w:val="008C0240"/>
    <w:rsid w:val="008D0477"/>
    <w:rsid w:val="008D39FE"/>
    <w:rsid w:val="008D4A7C"/>
    <w:rsid w:val="008D76CB"/>
    <w:rsid w:val="008E08F9"/>
    <w:rsid w:val="008E76B1"/>
    <w:rsid w:val="008E787C"/>
    <w:rsid w:val="008F122F"/>
    <w:rsid w:val="008F1A10"/>
    <w:rsid w:val="008F47FB"/>
    <w:rsid w:val="008F6814"/>
    <w:rsid w:val="008F7338"/>
    <w:rsid w:val="00902441"/>
    <w:rsid w:val="0090272B"/>
    <w:rsid w:val="00906F20"/>
    <w:rsid w:val="00907A68"/>
    <w:rsid w:val="00911912"/>
    <w:rsid w:val="00912246"/>
    <w:rsid w:val="0091367D"/>
    <w:rsid w:val="0091615A"/>
    <w:rsid w:val="00917A4C"/>
    <w:rsid w:val="00920F32"/>
    <w:rsid w:val="00921970"/>
    <w:rsid w:val="009219A0"/>
    <w:rsid w:val="00921BAC"/>
    <w:rsid w:val="00922B93"/>
    <w:rsid w:val="00924ED4"/>
    <w:rsid w:val="00927646"/>
    <w:rsid w:val="009279E2"/>
    <w:rsid w:val="00930D82"/>
    <w:rsid w:val="009327DA"/>
    <w:rsid w:val="0093290B"/>
    <w:rsid w:val="0093296C"/>
    <w:rsid w:val="00940E8D"/>
    <w:rsid w:val="00941E4C"/>
    <w:rsid w:val="00943D94"/>
    <w:rsid w:val="00943FF7"/>
    <w:rsid w:val="00945911"/>
    <w:rsid w:val="00945F68"/>
    <w:rsid w:val="00950C67"/>
    <w:rsid w:val="00950D2C"/>
    <w:rsid w:val="009515C9"/>
    <w:rsid w:val="00960831"/>
    <w:rsid w:val="00963F79"/>
    <w:rsid w:val="00966377"/>
    <w:rsid w:val="009725E2"/>
    <w:rsid w:val="00973153"/>
    <w:rsid w:val="0097385D"/>
    <w:rsid w:val="00982A85"/>
    <w:rsid w:val="00986E5F"/>
    <w:rsid w:val="009874F6"/>
    <w:rsid w:val="00991B54"/>
    <w:rsid w:val="009A3914"/>
    <w:rsid w:val="009A790A"/>
    <w:rsid w:val="009C0432"/>
    <w:rsid w:val="009C3D54"/>
    <w:rsid w:val="009D01C2"/>
    <w:rsid w:val="009D57BA"/>
    <w:rsid w:val="009D749D"/>
    <w:rsid w:val="009E1BA8"/>
    <w:rsid w:val="009E7319"/>
    <w:rsid w:val="009F17F8"/>
    <w:rsid w:val="009F4746"/>
    <w:rsid w:val="009F4C7A"/>
    <w:rsid w:val="009F65E4"/>
    <w:rsid w:val="00A00E47"/>
    <w:rsid w:val="00A06469"/>
    <w:rsid w:val="00A06678"/>
    <w:rsid w:val="00A1166A"/>
    <w:rsid w:val="00A11C16"/>
    <w:rsid w:val="00A136B1"/>
    <w:rsid w:val="00A20326"/>
    <w:rsid w:val="00A20414"/>
    <w:rsid w:val="00A22F58"/>
    <w:rsid w:val="00A235B7"/>
    <w:rsid w:val="00A23B02"/>
    <w:rsid w:val="00A23F72"/>
    <w:rsid w:val="00A25D2F"/>
    <w:rsid w:val="00A271FB"/>
    <w:rsid w:val="00A30B84"/>
    <w:rsid w:val="00A34D1A"/>
    <w:rsid w:val="00A3674F"/>
    <w:rsid w:val="00A43F95"/>
    <w:rsid w:val="00A46106"/>
    <w:rsid w:val="00A55AD9"/>
    <w:rsid w:val="00A5693E"/>
    <w:rsid w:val="00A56EF7"/>
    <w:rsid w:val="00A602B9"/>
    <w:rsid w:val="00A60CCD"/>
    <w:rsid w:val="00A61543"/>
    <w:rsid w:val="00A658FC"/>
    <w:rsid w:val="00A8083F"/>
    <w:rsid w:val="00A82E80"/>
    <w:rsid w:val="00A85076"/>
    <w:rsid w:val="00A8777B"/>
    <w:rsid w:val="00A87FD1"/>
    <w:rsid w:val="00A916C0"/>
    <w:rsid w:val="00A961DE"/>
    <w:rsid w:val="00A97F15"/>
    <w:rsid w:val="00AA37E7"/>
    <w:rsid w:val="00AA3F54"/>
    <w:rsid w:val="00AB1993"/>
    <w:rsid w:val="00AC2C2C"/>
    <w:rsid w:val="00AC32CF"/>
    <w:rsid w:val="00AD2FE1"/>
    <w:rsid w:val="00AD3C10"/>
    <w:rsid w:val="00AD49AA"/>
    <w:rsid w:val="00AD53A1"/>
    <w:rsid w:val="00AD7C56"/>
    <w:rsid w:val="00AE2987"/>
    <w:rsid w:val="00AE6462"/>
    <w:rsid w:val="00AE7BAD"/>
    <w:rsid w:val="00AF046E"/>
    <w:rsid w:val="00AF2836"/>
    <w:rsid w:val="00AF3420"/>
    <w:rsid w:val="00AF419C"/>
    <w:rsid w:val="00AF6AFF"/>
    <w:rsid w:val="00B012BA"/>
    <w:rsid w:val="00B07FA1"/>
    <w:rsid w:val="00B130AB"/>
    <w:rsid w:val="00B1655D"/>
    <w:rsid w:val="00B20126"/>
    <w:rsid w:val="00B214DF"/>
    <w:rsid w:val="00B222F9"/>
    <w:rsid w:val="00B22778"/>
    <w:rsid w:val="00B24164"/>
    <w:rsid w:val="00B25096"/>
    <w:rsid w:val="00B37633"/>
    <w:rsid w:val="00B41415"/>
    <w:rsid w:val="00B47B60"/>
    <w:rsid w:val="00B51483"/>
    <w:rsid w:val="00B54D31"/>
    <w:rsid w:val="00B56440"/>
    <w:rsid w:val="00B573AA"/>
    <w:rsid w:val="00B57C72"/>
    <w:rsid w:val="00B6174F"/>
    <w:rsid w:val="00B64F5C"/>
    <w:rsid w:val="00B65FE1"/>
    <w:rsid w:val="00B66099"/>
    <w:rsid w:val="00B66213"/>
    <w:rsid w:val="00B7282E"/>
    <w:rsid w:val="00B751E4"/>
    <w:rsid w:val="00B7744B"/>
    <w:rsid w:val="00B7744E"/>
    <w:rsid w:val="00B77C9B"/>
    <w:rsid w:val="00B80DE9"/>
    <w:rsid w:val="00B83D06"/>
    <w:rsid w:val="00B84316"/>
    <w:rsid w:val="00B863EF"/>
    <w:rsid w:val="00B87F52"/>
    <w:rsid w:val="00B94FBC"/>
    <w:rsid w:val="00B96180"/>
    <w:rsid w:val="00BA04A6"/>
    <w:rsid w:val="00BA2C2B"/>
    <w:rsid w:val="00BA46F9"/>
    <w:rsid w:val="00BB7084"/>
    <w:rsid w:val="00BC261E"/>
    <w:rsid w:val="00BC3DA8"/>
    <w:rsid w:val="00BD4C06"/>
    <w:rsid w:val="00BD58ED"/>
    <w:rsid w:val="00BD7A13"/>
    <w:rsid w:val="00BE193C"/>
    <w:rsid w:val="00BE1AFB"/>
    <w:rsid w:val="00BF656B"/>
    <w:rsid w:val="00C04BC5"/>
    <w:rsid w:val="00C10C03"/>
    <w:rsid w:val="00C255F4"/>
    <w:rsid w:val="00C30424"/>
    <w:rsid w:val="00C348B5"/>
    <w:rsid w:val="00C3676A"/>
    <w:rsid w:val="00C374A6"/>
    <w:rsid w:val="00C37830"/>
    <w:rsid w:val="00C42120"/>
    <w:rsid w:val="00C46BCD"/>
    <w:rsid w:val="00C554C1"/>
    <w:rsid w:val="00C56A1E"/>
    <w:rsid w:val="00C60E0D"/>
    <w:rsid w:val="00C6438B"/>
    <w:rsid w:val="00C64EAC"/>
    <w:rsid w:val="00C67EAC"/>
    <w:rsid w:val="00C7335D"/>
    <w:rsid w:val="00C76881"/>
    <w:rsid w:val="00C77721"/>
    <w:rsid w:val="00C77D6C"/>
    <w:rsid w:val="00C857B6"/>
    <w:rsid w:val="00CA662C"/>
    <w:rsid w:val="00CC02B5"/>
    <w:rsid w:val="00CC0385"/>
    <w:rsid w:val="00CC2A75"/>
    <w:rsid w:val="00CC5136"/>
    <w:rsid w:val="00CC6830"/>
    <w:rsid w:val="00CD39C8"/>
    <w:rsid w:val="00CD4C11"/>
    <w:rsid w:val="00CD642B"/>
    <w:rsid w:val="00CE1FD8"/>
    <w:rsid w:val="00CE331D"/>
    <w:rsid w:val="00CE33AA"/>
    <w:rsid w:val="00CE4C6A"/>
    <w:rsid w:val="00CF592E"/>
    <w:rsid w:val="00CF6D12"/>
    <w:rsid w:val="00CF7045"/>
    <w:rsid w:val="00D01698"/>
    <w:rsid w:val="00D11148"/>
    <w:rsid w:val="00D1266C"/>
    <w:rsid w:val="00D12E95"/>
    <w:rsid w:val="00D134A8"/>
    <w:rsid w:val="00D150B3"/>
    <w:rsid w:val="00D15201"/>
    <w:rsid w:val="00D17D3B"/>
    <w:rsid w:val="00D212D5"/>
    <w:rsid w:val="00D25E6A"/>
    <w:rsid w:val="00D26079"/>
    <w:rsid w:val="00D33AFC"/>
    <w:rsid w:val="00D52403"/>
    <w:rsid w:val="00D56F66"/>
    <w:rsid w:val="00D61A8E"/>
    <w:rsid w:val="00D64428"/>
    <w:rsid w:val="00D74E6C"/>
    <w:rsid w:val="00D76DBF"/>
    <w:rsid w:val="00D95CA7"/>
    <w:rsid w:val="00D97BC9"/>
    <w:rsid w:val="00DA4EC7"/>
    <w:rsid w:val="00DA5409"/>
    <w:rsid w:val="00DA5E18"/>
    <w:rsid w:val="00DA60D1"/>
    <w:rsid w:val="00DA7458"/>
    <w:rsid w:val="00DA7C49"/>
    <w:rsid w:val="00DB0D7C"/>
    <w:rsid w:val="00DB1988"/>
    <w:rsid w:val="00DB24DB"/>
    <w:rsid w:val="00DB5286"/>
    <w:rsid w:val="00DB6161"/>
    <w:rsid w:val="00DC367B"/>
    <w:rsid w:val="00DC5C51"/>
    <w:rsid w:val="00DC79C8"/>
    <w:rsid w:val="00DD0FA0"/>
    <w:rsid w:val="00DE0820"/>
    <w:rsid w:val="00DE3584"/>
    <w:rsid w:val="00DE3A5C"/>
    <w:rsid w:val="00DE5AAA"/>
    <w:rsid w:val="00DF1844"/>
    <w:rsid w:val="00DF2144"/>
    <w:rsid w:val="00DF23A9"/>
    <w:rsid w:val="00E001F6"/>
    <w:rsid w:val="00E009E2"/>
    <w:rsid w:val="00E015BD"/>
    <w:rsid w:val="00E0349B"/>
    <w:rsid w:val="00E10EA4"/>
    <w:rsid w:val="00E224DE"/>
    <w:rsid w:val="00E33005"/>
    <w:rsid w:val="00E35E2D"/>
    <w:rsid w:val="00E44D8E"/>
    <w:rsid w:val="00E522FA"/>
    <w:rsid w:val="00E52A60"/>
    <w:rsid w:val="00E57D57"/>
    <w:rsid w:val="00E60A4F"/>
    <w:rsid w:val="00E625D5"/>
    <w:rsid w:val="00E635F7"/>
    <w:rsid w:val="00E66D0A"/>
    <w:rsid w:val="00E6707A"/>
    <w:rsid w:val="00E71AAC"/>
    <w:rsid w:val="00E71B5B"/>
    <w:rsid w:val="00E72026"/>
    <w:rsid w:val="00E80976"/>
    <w:rsid w:val="00E82976"/>
    <w:rsid w:val="00E8697B"/>
    <w:rsid w:val="00E87C5D"/>
    <w:rsid w:val="00E90D3F"/>
    <w:rsid w:val="00EA1ACF"/>
    <w:rsid w:val="00EA7315"/>
    <w:rsid w:val="00EB4741"/>
    <w:rsid w:val="00EB5670"/>
    <w:rsid w:val="00EC24AB"/>
    <w:rsid w:val="00EC77D4"/>
    <w:rsid w:val="00ED18D6"/>
    <w:rsid w:val="00ED2A5B"/>
    <w:rsid w:val="00ED6B02"/>
    <w:rsid w:val="00EE4992"/>
    <w:rsid w:val="00EE7055"/>
    <w:rsid w:val="00EF14A4"/>
    <w:rsid w:val="00EF59D0"/>
    <w:rsid w:val="00EF7DB5"/>
    <w:rsid w:val="00F018B1"/>
    <w:rsid w:val="00F04D5D"/>
    <w:rsid w:val="00F077DA"/>
    <w:rsid w:val="00F12ABB"/>
    <w:rsid w:val="00F130F1"/>
    <w:rsid w:val="00F14044"/>
    <w:rsid w:val="00F14BB5"/>
    <w:rsid w:val="00F15016"/>
    <w:rsid w:val="00F26088"/>
    <w:rsid w:val="00F317FF"/>
    <w:rsid w:val="00F3627A"/>
    <w:rsid w:val="00F42D9E"/>
    <w:rsid w:val="00F4477C"/>
    <w:rsid w:val="00F466AC"/>
    <w:rsid w:val="00F507F8"/>
    <w:rsid w:val="00F51C4F"/>
    <w:rsid w:val="00F52098"/>
    <w:rsid w:val="00F53493"/>
    <w:rsid w:val="00F57976"/>
    <w:rsid w:val="00F67D4C"/>
    <w:rsid w:val="00F71169"/>
    <w:rsid w:val="00F7396A"/>
    <w:rsid w:val="00F73E1D"/>
    <w:rsid w:val="00F74FC6"/>
    <w:rsid w:val="00F75204"/>
    <w:rsid w:val="00F75CA1"/>
    <w:rsid w:val="00F772FA"/>
    <w:rsid w:val="00F77E62"/>
    <w:rsid w:val="00F8161D"/>
    <w:rsid w:val="00F90A73"/>
    <w:rsid w:val="00F90FF0"/>
    <w:rsid w:val="00F9124C"/>
    <w:rsid w:val="00F92AD5"/>
    <w:rsid w:val="00F95889"/>
    <w:rsid w:val="00F96B89"/>
    <w:rsid w:val="00FA0FB7"/>
    <w:rsid w:val="00FA23F3"/>
    <w:rsid w:val="00FA6A0C"/>
    <w:rsid w:val="00FA7D1D"/>
    <w:rsid w:val="00FB5E8E"/>
    <w:rsid w:val="00FC06A4"/>
    <w:rsid w:val="00FC21D5"/>
    <w:rsid w:val="00FC285E"/>
    <w:rsid w:val="00FC5C3A"/>
    <w:rsid w:val="00FC6142"/>
    <w:rsid w:val="00FC7956"/>
    <w:rsid w:val="00FD288D"/>
    <w:rsid w:val="00FD665C"/>
    <w:rsid w:val="00FE1E4D"/>
    <w:rsid w:val="00FE21E1"/>
    <w:rsid w:val="00FE396A"/>
    <w:rsid w:val="00FE486C"/>
    <w:rsid w:val="00FE5846"/>
    <w:rsid w:val="00FE6022"/>
    <w:rsid w:val="00FF4C1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 type="connector" idref="#Connettore 2 2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2ABB"/>
    <w:pPr>
      <w:spacing w:after="120" w:line="264" w:lineRule="auto"/>
    </w:pPr>
  </w:style>
  <w:style w:type="paragraph" w:styleId="Titolo1">
    <w:name w:val="heading 1"/>
    <w:basedOn w:val="Normale"/>
    <w:next w:val="Normale"/>
    <w:link w:val="Titolo1Carattere"/>
    <w:uiPriority w:val="9"/>
    <w:qFormat/>
    <w:rsid w:val="00BC261E"/>
    <w:pPr>
      <w:keepNext/>
      <w:keepLines/>
      <w:spacing w:before="320" w:after="0" w:line="240" w:lineRule="auto"/>
      <w:outlineLvl w:val="0"/>
    </w:pPr>
    <w:rPr>
      <w:rFonts w:ascii="Calibri Light" w:eastAsia="SimSun" w:hAnsi="Calibri Light"/>
      <w:color w:val="2E74B5"/>
      <w:sz w:val="32"/>
      <w:szCs w:val="32"/>
    </w:rPr>
  </w:style>
  <w:style w:type="paragraph" w:styleId="Titolo2">
    <w:name w:val="heading 2"/>
    <w:basedOn w:val="Normale"/>
    <w:next w:val="Normale"/>
    <w:link w:val="Titolo2Carattere"/>
    <w:uiPriority w:val="9"/>
    <w:unhideWhenUsed/>
    <w:qFormat/>
    <w:rsid w:val="00BC261E"/>
    <w:pPr>
      <w:keepNext/>
      <w:keepLines/>
      <w:spacing w:before="80" w:after="0" w:line="240" w:lineRule="auto"/>
      <w:outlineLvl w:val="1"/>
    </w:pPr>
    <w:rPr>
      <w:rFonts w:ascii="Calibri Light" w:eastAsia="SimSun" w:hAnsi="Calibri Light"/>
      <w:color w:val="404040"/>
      <w:sz w:val="28"/>
      <w:szCs w:val="28"/>
    </w:rPr>
  </w:style>
  <w:style w:type="paragraph" w:styleId="Titolo3">
    <w:name w:val="heading 3"/>
    <w:basedOn w:val="Normale"/>
    <w:next w:val="Normale"/>
    <w:link w:val="Titolo3Carattere"/>
    <w:uiPriority w:val="9"/>
    <w:unhideWhenUsed/>
    <w:qFormat/>
    <w:rsid w:val="00BC261E"/>
    <w:pPr>
      <w:keepNext/>
      <w:keepLines/>
      <w:spacing w:before="40" w:after="0" w:line="240" w:lineRule="auto"/>
      <w:outlineLvl w:val="2"/>
    </w:pPr>
    <w:rPr>
      <w:rFonts w:ascii="Calibri Light" w:eastAsia="SimSun" w:hAnsi="Calibri Light"/>
      <w:color w:val="44546A"/>
      <w:sz w:val="24"/>
      <w:szCs w:val="24"/>
    </w:rPr>
  </w:style>
  <w:style w:type="paragraph" w:styleId="Titolo4">
    <w:name w:val="heading 4"/>
    <w:basedOn w:val="Normale"/>
    <w:next w:val="Normale"/>
    <w:link w:val="Titolo4Carattere"/>
    <w:uiPriority w:val="9"/>
    <w:semiHidden/>
    <w:unhideWhenUsed/>
    <w:qFormat/>
    <w:rsid w:val="00BC261E"/>
    <w:pPr>
      <w:keepNext/>
      <w:keepLines/>
      <w:spacing w:before="40" w:after="0"/>
      <w:outlineLvl w:val="3"/>
    </w:pPr>
    <w:rPr>
      <w:rFonts w:ascii="Calibri Light" w:eastAsia="SimSun" w:hAnsi="Calibri Light"/>
      <w:sz w:val="22"/>
      <w:szCs w:val="22"/>
    </w:rPr>
  </w:style>
  <w:style w:type="paragraph" w:styleId="Titolo5">
    <w:name w:val="heading 5"/>
    <w:basedOn w:val="Normale"/>
    <w:next w:val="Normale"/>
    <w:link w:val="Titolo5Carattere"/>
    <w:uiPriority w:val="9"/>
    <w:semiHidden/>
    <w:unhideWhenUsed/>
    <w:qFormat/>
    <w:rsid w:val="00BC261E"/>
    <w:pPr>
      <w:keepNext/>
      <w:keepLines/>
      <w:spacing w:before="40" w:after="0"/>
      <w:outlineLvl w:val="4"/>
    </w:pPr>
    <w:rPr>
      <w:rFonts w:ascii="Calibri Light" w:eastAsia="SimSun" w:hAnsi="Calibri Light"/>
      <w:color w:val="44546A"/>
      <w:sz w:val="22"/>
      <w:szCs w:val="22"/>
    </w:rPr>
  </w:style>
  <w:style w:type="paragraph" w:styleId="Titolo6">
    <w:name w:val="heading 6"/>
    <w:basedOn w:val="Normale"/>
    <w:next w:val="Normale"/>
    <w:link w:val="Titolo6Carattere"/>
    <w:uiPriority w:val="9"/>
    <w:semiHidden/>
    <w:unhideWhenUsed/>
    <w:qFormat/>
    <w:rsid w:val="00BC261E"/>
    <w:pPr>
      <w:keepNext/>
      <w:keepLines/>
      <w:spacing w:before="40" w:after="0"/>
      <w:outlineLvl w:val="5"/>
    </w:pPr>
    <w:rPr>
      <w:rFonts w:ascii="Calibri Light" w:eastAsia="SimSun" w:hAnsi="Calibri Light"/>
      <w:i/>
      <w:iCs/>
      <w:color w:val="44546A"/>
      <w:sz w:val="21"/>
      <w:szCs w:val="21"/>
    </w:rPr>
  </w:style>
  <w:style w:type="paragraph" w:styleId="Titolo7">
    <w:name w:val="heading 7"/>
    <w:basedOn w:val="Normale"/>
    <w:next w:val="Normale"/>
    <w:link w:val="Titolo7Carattere"/>
    <w:uiPriority w:val="9"/>
    <w:semiHidden/>
    <w:unhideWhenUsed/>
    <w:qFormat/>
    <w:rsid w:val="00BC261E"/>
    <w:pPr>
      <w:keepNext/>
      <w:keepLines/>
      <w:spacing w:before="40" w:after="0"/>
      <w:outlineLvl w:val="6"/>
    </w:pPr>
    <w:rPr>
      <w:rFonts w:ascii="Calibri Light" w:eastAsia="SimSun" w:hAnsi="Calibri Light"/>
      <w:i/>
      <w:iCs/>
      <w:color w:val="1F4E79"/>
      <w:sz w:val="21"/>
      <w:szCs w:val="21"/>
    </w:rPr>
  </w:style>
  <w:style w:type="paragraph" w:styleId="Titolo8">
    <w:name w:val="heading 8"/>
    <w:basedOn w:val="Normale"/>
    <w:next w:val="Normale"/>
    <w:link w:val="Titolo8Carattere"/>
    <w:uiPriority w:val="9"/>
    <w:semiHidden/>
    <w:unhideWhenUsed/>
    <w:qFormat/>
    <w:rsid w:val="00BC261E"/>
    <w:pPr>
      <w:keepNext/>
      <w:keepLines/>
      <w:spacing w:before="40" w:after="0"/>
      <w:outlineLvl w:val="7"/>
    </w:pPr>
    <w:rPr>
      <w:rFonts w:ascii="Calibri Light" w:eastAsia="SimSun" w:hAnsi="Calibri Light"/>
      <w:b/>
      <w:bCs/>
      <w:color w:val="44546A"/>
    </w:rPr>
  </w:style>
  <w:style w:type="paragraph" w:styleId="Titolo9">
    <w:name w:val="heading 9"/>
    <w:basedOn w:val="Normale"/>
    <w:next w:val="Normale"/>
    <w:link w:val="Titolo9Carattere"/>
    <w:uiPriority w:val="9"/>
    <w:semiHidden/>
    <w:unhideWhenUsed/>
    <w:qFormat/>
    <w:rsid w:val="00BC261E"/>
    <w:pPr>
      <w:keepNext/>
      <w:keepLines/>
      <w:spacing w:before="40" w:after="0"/>
      <w:outlineLvl w:val="8"/>
    </w:pPr>
    <w:rPr>
      <w:rFonts w:ascii="Calibri Light" w:eastAsia="SimSun" w:hAnsi="Calibri Light"/>
      <w:b/>
      <w:bCs/>
      <w:i/>
      <w:iCs/>
      <w:color w:val="44546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BC261E"/>
    <w:rPr>
      <w:rFonts w:ascii="Calibri Light" w:eastAsia="SimSun" w:hAnsi="Calibri Light" w:cs="Times New Roman"/>
      <w:color w:val="2E74B5"/>
      <w:sz w:val="32"/>
      <w:szCs w:val="32"/>
    </w:rPr>
  </w:style>
  <w:style w:type="paragraph" w:styleId="Intestazione">
    <w:name w:val="header"/>
    <w:basedOn w:val="Normale"/>
    <w:link w:val="IntestazioneCarattere"/>
    <w:unhideWhenUsed/>
    <w:rsid w:val="00317E97"/>
    <w:pPr>
      <w:tabs>
        <w:tab w:val="center" w:pos="4819"/>
        <w:tab w:val="right" w:pos="9638"/>
      </w:tabs>
    </w:pPr>
  </w:style>
  <w:style w:type="character" w:customStyle="1" w:styleId="IntestazioneCarattere">
    <w:name w:val="Intestazione Carattere"/>
    <w:link w:val="Intestazione"/>
    <w:rsid w:val="00317E97"/>
    <w:rPr>
      <w:sz w:val="22"/>
      <w:szCs w:val="22"/>
    </w:rPr>
  </w:style>
  <w:style w:type="paragraph" w:styleId="Pidipagina">
    <w:name w:val="footer"/>
    <w:basedOn w:val="Normale"/>
    <w:link w:val="PidipaginaCarattere"/>
    <w:uiPriority w:val="99"/>
    <w:unhideWhenUsed/>
    <w:rsid w:val="00317E97"/>
    <w:pPr>
      <w:tabs>
        <w:tab w:val="center" w:pos="4819"/>
        <w:tab w:val="right" w:pos="9638"/>
      </w:tabs>
    </w:pPr>
  </w:style>
  <w:style w:type="character" w:customStyle="1" w:styleId="PidipaginaCarattere">
    <w:name w:val="Piè di pagina Carattere"/>
    <w:link w:val="Pidipagina"/>
    <w:uiPriority w:val="99"/>
    <w:rsid w:val="00317E97"/>
    <w:rPr>
      <w:sz w:val="22"/>
      <w:szCs w:val="22"/>
    </w:rPr>
  </w:style>
  <w:style w:type="paragraph" w:customStyle="1" w:styleId="Standard">
    <w:name w:val="Standard"/>
    <w:rsid w:val="00A961DE"/>
    <w:pPr>
      <w:suppressAutoHyphens/>
      <w:autoSpaceDN w:val="0"/>
      <w:spacing w:after="120" w:line="264" w:lineRule="auto"/>
      <w:textAlignment w:val="baseline"/>
    </w:pPr>
    <w:rPr>
      <w:rFonts w:ascii="Arial" w:hAnsi="Arial"/>
      <w:kern w:val="3"/>
      <w:szCs w:val="24"/>
    </w:rPr>
  </w:style>
  <w:style w:type="paragraph" w:styleId="Paragrafoelenco">
    <w:name w:val="List Paragraph"/>
    <w:basedOn w:val="Normale"/>
    <w:uiPriority w:val="34"/>
    <w:qFormat/>
    <w:rsid w:val="00C857B6"/>
    <w:pPr>
      <w:ind w:left="720"/>
      <w:contextualSpacing/>
    </w:p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qFormat/>
    <w:rsid w:val="00C857B6"/>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qFormat/>
    <w:rsid w:val="00C857B6"/>
  </w:style>
  <w:style w:type="character" w:styleId="Rimandonotaapidipagina">
    <w:name w:val="footnote reference"/>
    <w:uiPriority w:val="99"/>
    <w:unhideWhenUsed/>
    <w:rsid w:val="00C857B6"/>
    <w:rPr>
      <w:vertAlign w:val="superscript"/>
    </w:rPr>
  </w:style>
  <w:style w:type="paragraph" w:customStyle="1" w:styleId="Default">
    <w:name w:val="Default"/>
    <w:rsid w:val="0091615A"/>
    <w:pPr>
      <w:autoSpaceDE w:val="0"/>
      <w:autoSpaceDN w:val="0"/>
      <w:adjustRightInd w:val="0"/>
      <w:spacing w:after="120" w:line="264" w:lineRule="auto"/>
    </w:pPr>
    <w:rPr>
      <w:rFonts w:ascii="Arial" w:hAnsi="Arial" w:cs="Arial"/>
      <w:color w:val="000000"/>
      <w:sz w:val="24"/>
      <w:szCs w:val="24"/>
    </w:rPr>
  </w:style>
  <w:style w:type="paragraph" w:customStyle="1" w:styleId="Pa11">
    <w:name w:val="Pa11"/>
    <w:basedOn w:val="Default"/>
    <w:next w:val="Default"/>
    <w:uiPriority w:val="99"/>
    <w:rsid w:val="00045AB6"/>
    <w:pPr>
      <w:spacing w:line="211" w:lineRule="atLeast"/>
    </w:pPr>
    <w:rPr>
      <w:rFonts w:ascii="EC Square Sans Pro" w:hAnsi="EC Square Sans Pro" w:cs="Times New Roman"/>
      <w:color w:val="auto"/>
    </w:rPr>
  </w:style>
  <w:style w:type="paragraph" w:customStyle="1" w:styleId="Pa18">
    <w:name w:val="Pa18"/>
    <w:basedOn w:val="Default"/>
    <w:next w:val="Default"/>
    <w:uiPriority w:val="99"/>
    <w:rsid w:val="00045AB6"/>
    <w:pPr>
      <w:spacing w:line="401" w:lineRule="atLeast"/>
    </w:pPr>
    <w:rPr>
      <w:rFonts w:ascii="EC Square Sans Pro" w:hAnsi="EC Square Sans Pro" w:cs="Times New Roman"/>
      <w:color w:val="auto"/>
    </w:rPr>
  </w:style>
  <w:style w:type="paragraph" w:styleId="NormaleWeb">
    <w:name w:val="Normal (Web)"/>
    <w:basedOn w:val="Normale"/>
    <w:uiPriority w:val="99"/>
    <w:unhideWhenUsed/>
    <w:qFormat/>
    <w:rsid w:val="009515C9"/>
    <w:pPr>
      <w:spacing w:before="100" w:beforeAutospacing="1" w:after="100" w:afterAutospacing="1" w:line="240" w:lineRule="auto"/>
    </w:pPr>
    <w:rPr>
      <w:rFonts w:ascii="Times New Roman" w:hAnsi="Times New Roman"/>
      <w:sz w:val="24"/>
      <w:szCs w:val="24"/>
    </w:rPr>
  </w:style>
  <w:style w:type="character" w:customStyle="1" w:styleId="Titolo2Carattere">
    <w:name w:val="Titolo 2 Carattere"/>
    <w:link w:val="Titolo2"/>
    <w:uiPriority w:val="9"/>
    <w:rsid w:val="00BC261E"/>
    <w:rPr>
      <w:rFonts w:ascii="Calibri Light" w:eastAsia="SimSun" w:hAnsi="Calibri Light" w:cs="Times New Roman"/>
      <w:color w:val="404040"/>
      <w:sz w:val="28"/>
      <w:szCs w:val="28"/>
    </w:rPr>
  </w:style>
  <w:style w:type="character" w:customStyle="1" w:styleId="Titolo3Carattere">
    <w:name w:val="Titolo 3 Carattere"/>
    <w:link w:val="Titolo3"/>
    <w:uiPriority w:val="9"/>
    <w:rsid w:val="00BC261E"/>
    <w:rPr>
      <w:rFonts w:ascii="Calibri Light" w:eastAsia="SimSun" w:hAnsi="Calibri Light" w:cs="Times New Roman"/>
      <w:color w:val="44546A"/>
      <w:sz w:val="24"/>
      <w:szCs w:val="24"/>
    </w:rPr>
  </w:style>
  <w:style w:type="character" w:customStyle="1" w:styleId="Titolo4Carattere">
    <w:name w:val="Titolo 4 Carattere"/>
    <w:link w:val="Titolo4"/>
    <w:uiPriority w:val="9"/>
    <w:semiHidden/>
    <w:rsid w:val="00BC261E"/>
    <w:rPr>
      <w:rFonts w:ascii="Calibri Light" w:eastAsia="SimSun" w:hAnsi="Calibri Light" w:cs="Times New Roman"/>
      <w:sz w:val="22"/>
      <w:szCs w:val="22"/>
    </w:rPr>
  </w:style>
  <w:style w:type="character" w:customStyle="1" w:styleId="Titolo5Carattere">
    <w:name w:val="Titolo 5 Carattere"/>
    <w:link w:val="Titolo5"/>
    <w:uiPriority w:val="9"/>
    <w:semiHidden/>
    <w:rsid w:val="00BC261E"/>
    <w:rPr>
      <w:rFonts w:ascii="Calibri Light" w:eastAsia="SimSun" w:hAnsi="Calibri Light" w:cs="Times New Roman"/>
      <w:color w:val="44546A"/>
      <w:sz w:val="22"/>
      <w:szCs w:val="22"/>
    </w:rPr>
  </w:style>
  <w:style w:type="character" w:customStyle="1" w:styleId="Titolo6Carattere">
    <w:name w:val="Titolo 6 Carattere"/>
    <w:link w:val="Titolo6"/>
    <w:uiPriority w:val="9"/>
    <w:semiHidden/>
    <w:rsid w:val="00BC261E"/>
    <w:rPr>
      <w:rFonts w:ascii="Calibri Light" w:eastAsia="SimSun" w:hAnsi="Calibri Light" w:cs="Times New Roman"/>
      <w:i/>
      <w:iCs/>
      <w:color w:val="44546A"/>
      <w:sz w:val="21"/>
      <w:szCs w:val="21"/>
    </w:rPr>
  </w:style>
  <w:style w:type="character" w:customStyle="1" w:styleId="Titolo7Carattere">
    <w:name w:val="Titolo 7 Carattere"/>
    <w:link w:val="Titolo7"/>
    <w:uiPriority w:val="9"/>
    <w:semiHidden/>
    <w:rsid w:val="00BC261E"/>
    <w:rPr>
      <w:rFonts w:ascii="Calibri Light" w:eastAsia="SimSun" w:hAnsi="Calibri Light" w:cs="Times New Roman"/>
      <w:i/>
      <w:iCs/>
      <w:color w:val="1F4E79"/>
      <w:sz w:val="21"/>
      <w:szCs w:val="21"/>
    </w:rPr>
  </w:style>
  <w:style w:type="character" w:customStyle="1" w:styleId="Titolo8Carattere">
    <w:name w:val="Titolo 8 Carattere"/>
    <w:link w:val="Titolo8"/>
    <w:uiPriority w:val="9"/>
    <w:semiHidden/>
    <w:rsid w:val="00BC261E"/>
    <w:rPr>
      <w:rFonts w:ascii="Calibri Light" w:eastAsia="SimSun" w:hAnsi="Calibri Light" w:cs="Times New Roman"/>
      <w:b/>
      <w:bCs/>
      <w:color w:val="44546A"/>
    </w:rPr>
  </w:style>
  <w:style w:type="character" w:customStyle="1" w:styleId="Titolo9Carattere">
    <w:name w:val="Titolo 9 Carattere"/>
    <w:link w:val="Titolo9"/>
    <w:uiPriority w:val="9"/>
    <w:semiHidden/>
    <w:rsid w:val="00BC261E"/>
    <w:rPr>
      <w:rFonts w:ascii="Calibri Light" w:eastAsia="SimSun" w:hAnsi="Calibri Light" w:cs="Times New Roman"/>
      <w:b/>
      <w:bCs/>
      <w:i/>
      <w:iCs/>
      <w:color w:val="44546A"/>
    </w:rPr>
  </w:style>
  <w:style w:type="paragraph" w:styleId="Didascalia">
    <w:name w:val="caption"/>
    <w:basedOn w:val="Normale"/>
    <w:next w:val="Normale"/>
    <w:uiPriority w:val="35"/>
    <w:semiHidden/>
    <w:unhideWhenUsed/>
    <w:qFormat/>
    <w:rsid w:val="00BC261E"/>
    <w:pPr>
      <w:spacing w:line="240" w:lineRule="auto"/>
    </w:pPr>
    <w:rPr>
      <w:b/>
      <w:bCs/>
      <w:smallCaps/>
      <w:color w:val="595959"/>
      <w:spacing w:val="6"/>
    </w:rPr>
  </w:style>
  <w:style w:type="paragraph" w:styleId="Titolo">
    <w:name w:val="Title"/>
    <w:basedOn w:val="Normale"/>
    <w:next w:val="Normale"/>
    <w:link w:val="TitoloCarattere"/>
    <w:uiPriority w:val="10"/>
    <w:qFormat/>
    <w:rsid w:val="00BC261E"/>
    <w:pPr>
      <w:spacing w:after="0" w:line="240" w:lineRule="auto"/>
      <w:contextualSpacing/>
    </w:pPr>
    <w:rPr>
      <w:rFonts w:ascii="Calibri Light" w:eastAsia="SimSun" w:hAnsi="Calibri Light"/>
      <w:color w:val="5B9BD5"/>
      <w:spacing w:val="-10"/>
      <w:sz w:val="56"/>
      <w:szCs w:val="56"/>
    </w:rPr>
  </w:style>
  <w:style w:type="character" w:customStyle="1" w:styleId="TitoloCarattere">
    <w:name w:val="Titolo Carattere"/>
    <w:link w:val="Titolo"/>
    <w:uiPriority w:val="10"/>
    <w:rsid w:val="00BC261E"/>
    <w:rPr>
      <w:rFonts w:ascii="Calibri Light" w:eastAsia="SimSun" w:hAnsi="Calibri Light" w:cs="Times New Roman"/>
      <w:color w:val="5B9BD5"/>
      <w:spacing w:val="-10"/>
      <w:sz w:val="56"/>
      <w:szCs w:val="56"/>
    </w:rPr>
  </w:style>
  <w:style w:type="paragraph" w:styleId="Sottotitolo">
    <w:name w:val="Subtitle"/>
    <w:basedOn w:val="Normale"/>
    <w:next w:val="Normale"/>
    <w:link w:val="SottotitoloCarattere"/>
    <w:uiPriority w:val="11"/>
    <w:qFormat/>
    <w:rsid w:val="00BC261E"/>
    <w:pPr>
      <w:numPr>
        <w:ilvl w:val="1"/>
      </w:numPr>
      <w:spacing w:line="240" w:lineRule="auto"/>
    </w:pPr>
    <w:rPr>
      <w:rFonts w:ascii="Calibri Light" w:eastAsia="SimSun" w:hAnsi="Calibri Light"/>
      <w:sz w:val="24"/>
      <w:szCs w:val="24"/>
    </w:rPr>
  </w:style>
  <w:style w:type="character" w:customStyle="1" w:styleId="SottotitoloCarattere">
    <w:name w:val="Sottotitolo Carattere"/>
    <w:link w:val="Sottotitolo"/>
    <w:uiPriority w:val="11"/>
    <w:rsid w:val="00BC261E"/>
    <w:rPr>
      <w:rFonts w:ascii="Calibri Light" w:eastAsia="SimSun" w:hAnsi="Calibri Light" w:cs="Times New Roman"/>
      <w:sz w:val="24"/>
      <w:szCs w:val="24"/>
    </w:rPr>
  </w:style>
  <w:style w:type="character" w:styleId="Enfasigrassetto">
    <w:name w:val="Strong"/>
    <w:uiPriority w:val="22"/>
    <w:qFormat/>
    <w:rsid w:val="00BC261E"/>
    <w:rPr>
      <w:b/>
      <w:bCs/>
    </w:rPr>
  </w:style>
  <w:style w:type="character" w:styleId="Enfasicorsivo">
    <w:name w:val="Emphasis"/>
    <w:uiPriority w:val="20"/>
    <w:qFormat/>
    <w:rsid w:val="00BC261E"/>
    <w:rPr>
      <w:i/>
      <w:iCs/>
    </w:rPr>
  </w:style>
  <w:style w:type="paragraph" w:styleId="Nessunaspaziatura">
    <w:name w:val="No Spacing"/>
    <w:uiPriority w:val="1"/>
    <w:qFormat/>
    <w:rsid w:val="00BC261E"/>
  </w:style>
  <w:style w:type="paragraph" w:styleId="Citazione">
    <w:name w:val="Quote"/>
    <w:basedOn w:val="Normale"/>
    <w:next w:val="Normale"/>
    <w:link w:val="CitazioneCarattere"/>
    <w:uiPriority w:val="29"/>
    <w:qFormat/>
    <w:rsid w:val="00BC261E"/>
    <w:pPr>
      <w:spacing w:before="160"/>
      <w:ind w:left="720" w:right="720"/>
    </w:pPr>
    <w:rPr>
      <w:i/>
      <w:iCs/>
      <w:color w:val="404040"/>
    </w:rPr>
  </w:style>
  <w:style w:type="character" w:customStyle="1" w:styleId="CitazioneCarattere">
    <w:name w:val="Citazione Carattere"/>
    <w:link w:val="Citazione"/>
    <w:uiPriority w:val="29"/>
    <w:rsid w:val="00BC261E"/>
    <w:rPr>
      <w:i/>
      <w:iCs/>
      <w:color w:val="404040"/>
    </w:rPr>
  </w:style>
  <w:style w:type="paragraph" w:styleId="Citazioneintensa">
    <w:name w:val="Intense Quote"/>
    <w:basedOn w:val="Normale"/>
    <w:next w:val="Normale"/>
    <w:link w:val="CitazioneintensaCarattere"/>
    <w:uiPriority w:val="30"/>
    <w:qFormat/>
    <w:rsid w:val="00BC261E"/>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CitazioneintensaCarattere">
    <w:name w:val="Citazione intensa Carattere"/>
    <w:link w:val="Citazioneintensa"/>
    <w:uiPriority w:val="30"/>
    <w:rsid w:val="00BC261E"/>
    <w:rPr>
      <w:rFonts w:ascii="Calibri Light" w:eastAsia="SimSun" w:hAnsi="Calibri Light" w:cs="Times New Roman"/>
      <w:color w:val="5B9BD5"/>
      <w:sz w:val="28"/>
      <w:szCs w:val="28"/>
    </w:rPr>
  </w:style>
  <w:style w:type="character" w:styleId="Enfasidelicata">
    <w:name w:val="Subtle Emphasis"/>
    <w:uiPriority w:val="19"/>
    <w:qFormat/>
    <w:rsid w:val="00BC261E"/>
    <w:rPr>
      <w:i/>
      <w:iCs/>
      <w:color w:val="404040"/>
    </w:rPr>
  </w:style>
  <w:style w:type="character" w:styleId="Enfasiintensa">
    <w:name w:val="Intense Emphasis"/>
    <w:uiPriority w:val="21"/>
    <w:qFormat/>
    <w:rsid w:val="00BC261E"/>
    <w:rPr>
      <w:b/>
      <w:bCs/>
      <w:i/>
      <w:iCs/>
    </w:rPr>
  </w:style>
  <w:style w:type="character" w:styleId="Riferimentodelicato">
    <w:name w:val="Subtle Reference"/>
    <w:uiPriority w:val="31"/>
    <w:qFormat/>
    <w:rsid w:val="00BC261E"/>
    <w:rPr>
      <w:smallCaps/>
      <w:color w:val="404040"/>
      <w:u w:val="single" w:color="7F7F7F"/>
    </w:rPr>
  </w:style>
  <w:style w:type="character" w:styleId="Riferimentointenso">
    <w:name w:val="Intense Reference"/>
    <w:uiPriority w:val="32"/>
    <w:qFormat/>
    <w:rsid w:val="00BC261E"/>
    <w:rPr>
      <w:b/>
      <w:bCs/>
      <w:smallCaps/>
      <w:spacing w:val="5"/>
      <w:u w:val="single"/>
    </w:rPr>
  </w:style>
  <w:style w:type="character" w:styleId="Titolodellibro">
    <w:name w:val="Book Title"/>
    <w:uiPriority w:val="33"/>
    <w:qFormat/>
    <w:rsid w:val="00BC261E"/>
    <w:rPr>
      <w:b/>
      <w:bCs/>
      <w:smallCaps/>
    </w:rPr>
  </w:style>
  <w:style w:type="paragraph" w:styleId="Titolosommario">
    <w:name w:val="TOC Heading"/>
    <w:basedOn w:val="Titolo1"/>
    <w:next w:val="Normale"/>
    <w:uiPriority w:val="39"/>
    <w:unhideWhenUsed/>
    <w:qFormat/>
    <w:rsid w:val="00BC261E"/>
    <w:pPr>
      <w:outlineLvl w:val="9"/>
    </w:pPr>
  </w:style>
  <w:style w:type="paragraph" w:styleId="Sommario1">
    <w:name w:val="toc 1"/>
    <w:basedOn w:val="Normale"/>
    <w:next w:val="Normale"/>
    <w:autoRedefine/>
    <w:uiPriority w:val="39"/>
    <w:unhideWhenUsed/>
    <w:rsid w:val="000E294B"/>
    <w:pPr>
      <w:spacing w:before="240"/>
    </w:pPr>
    <w:rPr>
      <w:rFonts w:asciiTheme="minorHAnsi" w:hAnsiTheme="minorHAnsi"/>
      <w:b/>
      <w:bCs/>
    </w:rPr>
  </w:style>
  <w:style w:type="character" w:styleId="Collegamentoipertestuale">
    <w:name w:val="Hyperlink"/>
    <w:uiPriority w:val="99"/>
    <w:unhideWhenUsed/>
    <w:rsid w:val="00924ED4"/>
    <w:rPr>
      <w:color w:val="0563C1"/>
      <w:u w:val="single"/>
    </w:rPr>
  </w:style>
  <w:style w:type="paragraph" w:styleId="Sommario2">
    <w:name w:val="toc 2"/>
    <w:basedOn w:val="Normale"/>
    <w:next w:val="Normale"/>
    <w:autoRedefine/>
    <w:uiPriority w:val="39"/>
    <w:unhideWhenUsed/>
    <w:rsid w:val="00041D41"/>
    <w:pPr>
      <w:spacing w:before="120" w:after="0"/>
      <w:ind w:left="200"/>
    </w:pPr>
    <w:rPr>
      <w:rFonts w:asciiTheme="minorHAnsi" w:hAnsiTheme="minorHAnsi"/>
      <w:i/>
      <w:iCs/>
    </w:rPr>
  </w:style>
  <w:style w:type="paragraph" w:customStyle="1" w:styleId="MsoNormalCxSpFirst">
    <w:name w:val="MsoNormalCxSpFirst"/>
    <w:basedOn w:val="Normale"/>
    <w:rsid w:val="00BB7084"/>
    <w:pPr>
      <w:spacing w:after="0" w:line="240" w:lineRule="auto"/>
    </w:pPr>
    <w:rPr>
      <w:rFonts w:ascii="Times New Roman" w:hAnsi="Times New Roman"/>
      <w:sz w:val="24"/>
      <w:szCs w:val="24"/>
    </w:rPr>
  </w:style>
  <w:style w:type="paragraph" w:customStyle="1" w:styleId="MsoNormalCxSpMiddle">
    <w:name w:val="MsoNormalCxSpMiddle"/>
    <w:basedOn w:val="Normale"/>
    <w:rsid w:val="00BB7084"/>
    <w:pPr>
      <w:spacing w:after="0" w:line="240" w:lineRule="auto"/>
    </w:pPr>
    <w:rPr>
      <w:rFonts w:ascii="Times New Roman" w:hAnsi="Times New Roman"/>
      <w:sz w:val="24"/>
      <w:szCs w:val="24"/>
    </w:rPr>
  </w:style>
  <w:style w:type="paragraph" w:customStyle="1" w:styleId="grassetto">
    <w:name w:val="grassetto"/>
    <w:basedOn w:val="Normale"/>
    <w:rsid w:val="00032C7C"/>
    <w:pPr>
      <w:spacing w:before="100" w:beforeAutospacing="1" w:after="100" w:afterAutospacing="1" w:line="240" w:lineRule="auto"/>
    </w:pPr>
    <w:rPr>
      <w:rFonts w:ascii="Times New Roman" w:hAnsi="Times New Roman"/>
      <w:sz w:val="24"/>
      <w:szCs w:val="24"/>
    </w:rPr>
  </w:style>
  <w:style w:type="paragraph" w:styleId="PreformattatoHTML">
    <w:name w:val="HTML Preformatted"/>
    <w:basedOn w:val="Normale"/>
    <w:link w:val="PreformattatoHTMLCarattere"/>
    <w:uiPriority w:val="99"/>
    <w:unhideWhenUsed/>
    <w:rsid w:val="00792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eformattatoHTMLCarattere">
    <w:name w:val="Preformattato HTML Carattere"/>
    <w:link w:val="PreformattatoHTML"/>
    <w:uiPriority w:val="99"/>
    <w:rsid w:val="00792223"/>
    <w:rPr>
      <w:rFonts w:ascii="Courier New" w:hAnsi="Courier New" w:cs="Courier New"/>
    </w:rPr>
  </w:style>
  <w:style w:type="table" w:customStyle="1" w:styleId="TableNormal">
    <w:name w:val="Table Normal"/>
    <w:uiPriority w:val="2"/>
    <w:semiHidden/>
    <w:unhideWhenUsed/>
    <w:qFormat/>
    <w:rsid w:val="002F6B5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sid w:val="002F6B5C"/>
    <w:pPr>
      <w:widowControl w:val="0"/>
      <w:autoSpaceDE w:val="0"/>
      <w:autoSpaceDN w:val="0"/>
      <w:spacing w:after="0" w:line="240" w:lineRule="auto"/>
      <w:ind w:left="395"/>
    </w:pPr>
    <w:rPr>
      <w:rFonts w:ascii="Times New Roman" w:hAnsi="Times New Roman"/>
      <w:sz w:val="24"/>
      <w:szCs w:val="24"/>
      <w:lang w:eastAsia="en-US"/>
    </w:rPr>
  </w:style>
  <w:style w:type="character" w:customStyle="1" w:styleId="CorpodeltestoCarattere">
    <w:name w:val="Corpo del testo Carattere"/>
    <w:link w:val="Corpodeltesto"/>
    <w:uiPriority w:val="1"/>
    <w:rsid w:val="002F6B5C"/>
    <w:rPr>
      <w:rFonts w:ascii="Times New Roman" w:hAnsi="Times New Roman"/>
      <w:sz w:val="24"/>
      <w:szCs w:val="24"/>
      <w:lang w:eastAsia="en-US"/>
    </w:rPr>
  </w:style>
  <w:style w:type="paragraph" w:customStyle="1" w:styleId="TableParagraph">
    <w:name w:val="Table Paragraph"/>
    <w:basedOn w:val="Normale"/>
    <w:uiPriority w:val="1"/>
    <w:qFormat/>
    <w:rsid w:val="002F6B5C"/>
    <w:pPr>
      <w:widowControl w:val="0"/>
      <w:autoSpaceDE w:val="0"/>
      <w:autoSpaceDN w:val="0"/>
      <w:spacing w:after="0" w:line="240" w:lineRule="auto"/>
    </w:pPr>
    <w:rPr>
      <w:rFonts w:ascii="Times New Roman" w:hAnsi="Times New Roman"/>
      <w:sz w:val="22"/>
      <w:szCs w:val="22"/>
      <w:lang w:eastAsia="en-US"/>
    </w:rPr>
  </w:style>
  <w:style w:type="character" w:customStyle="1" w:styleId="Menzionenonrisolta1">
    <w:name w:val="Menzione non risolta1"/>
    <w:uiPriority w:val="99"/>
    <w:semiHidden/>
    <w:unhideWhenUsed/>
    <w:rsid w:val="007A2173"/>
    <w:rPr>
      <w:color w:val="605E5C"/>
      <w:shd w:val="clear" w:color="auto" w:fill="E1DFDD"/>
    </w:rPr>
  </w:style>
  <w:style w:type="character" w:styleId="Collegamentovisitato">
    <w:name w:val="FollowedHyperlink"/>
    <w:uiPriority w:val="99"/>
    <w:semiHidden/>
    <w:unhideWhenUsed/>
    <w:rsid w:val="00E71B5B"/>
    <w:rPr>
      <w:color w:val="800080"/>
      <w:u w:val="single"/>
    </w:rPr>
  </w:style>
  <w:style w:type="table" w:styleId="Grigliatabella">
    <w:name w:val="Table Grid"/>
    <w:basedOn w:val="Tabellanormale"/>
    <w:uiPriority w:val="59"/>
    <w:rsid w:val="00F772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mmario3">
    <w:name w:val="toc 3"/>
    <w:basedOn w:val="Normale"/>
    <w:next w:val="Normale"/>
    <w:autoRedefine/>
    <w:uiPriority w:val="39"/>
    <w:unhideWhenUsed/>
    <w:rsid w:val="0047705A"/>
    <w:pPr>
      <w:spacing w:after="0"/>
      <w:ind w:left="400"/>
    </w:pPr>
    <w:rPr>
      <w:rFonts w:asciiTheme="minorHAnsi" w:hAnsiTheme="minorHAnsi"/>
    </w:rPr>
  </w:style>
  <w:style w:type="paragraph" w:styleId="Sommario4">
    <w:name w:val="toc 4"/>
    <w:basedOn w:val="Normale"/>
    <w:next w:val="Normale"/>
    <w:autoRedefine/>
    <w:uiPriority w:val="39"/>
    <w:unhideWhenUsed/>
    <w:rsid w:val="0047705A"/>
    <w:pPr>
      <w:spacing w:after="0"/>
      <w:ind w:left="600"/>
    </w:pPr>
    <w:rPr>
      <w:rFonts w:asciiTheme="minorHAnsi" w:hAnsiTheme="minorHAnsi"/>
    </w:rPr>
  </w:style>
  <w:style w:type="paragraph" w:styleId="Sommario5">
    <w:name w:val="toc 5"/>
    <w:basedOn w:val="Normale"/>
    <w:next w:val="Normale"/>
    <w:autoRedefine/>
    <w:uiPriority w:val="39"/>
    <w:unhideWhenUsed/>
    <w:rsid w:val="0047705A"/>
    <w:pPr>
      <w:spacing w:after="0"/>
      <w:ind w:left="800"/>
    </w:pPr>
    <w:rPr>
      <w:rFonts w:asciiTheme="minorHAnsi" w:hAnsiTheme="minorHAnsi"/>
    </w:rPr>
  </w:style>
  <w:style w:type="paragraph" w:styleId="Sommario6">
    <w:name w:val="toc 6"/>
    <w:basedOn w:val="Normale"/>
    <w:next w:val="Normale"/>
    <w:autoRedefine/>
    <w:uiPriority w:val="39"/>
    <w:unhideWhenUsed/>
    <w:rsid w:val="0047705A"/>
    <w:pPr>
      <w:spacing w:after="0"/>
      <w:ind w:left="1000"/>
    </w:pPr>
    <w:rPr>
      <w:rFonts w:asciiTheme="minorHAnsi" w:hAnsiTheme="minorHAnsi"/>
    </w:rPr>
  </w:style>
  <w:style w:type="paragraph" w:styleId="Sommario7">
    <w:name w:val="toc 7"/>
    <w:basedOn w:val="Normale"/>
    <w:next w:val="Normale"/>
    <w:autoRedefine/>
    <w:uiPriority w:val="39"/>
    <w:unhideWhenUsed/>
    <w:rsid w:val="0047705A"/>
    <w:pPr>
      <w:spacing w:after="0"/>
      <w:ind w:left="1200"/>
    </w:pPr>
    <w:rPr>
      <w:rFonts w:asciiTheme="minorHAnsi" w:hAnsiTheme="minorHAnsi"/>
    </w:rPr>
  </w:style>
  <w:style w:type="paragraph" w:styleId="Sommario8">
    <w:name w:val="toc 8"/>
    <w:basedOn w:val="Normale"/>
    <w:next w:val="Normale"/>
    <w:autoRedefine/>
    <w:uiPriority w:val="39"/>
    <w:unhideWhenUsed/>
    <w:rsid w:val="0047705A"/>
    <w:pPr>
      <w:spacing w:after="0"/>
      <w:ind w:left="1400"/>
    </w:pPr>
    <w:rPr>
      <w:rFonts w:asciiTheme="minorHAnsi" w:hAnsiTheme="minorHAnsi"/>
    </w:rPr>
  </w:style>
  <w:style w:type="paragraph" w:styleId="Sommario9">
    <w:name w:val="toc 9"/>
    <w:basedOn w:val="Normale"/>
    <w:next w:val="Normale"/>
    <w:autoRedefine/>
    <w:uiPriority w:val="39"/>
    <w:unhideWhenUsed/>
    <w:rsid w:val="0047705A"/>
    <w:pPr>
      <w:spacing w:after="0"/>
      <w:ind w:left="1600"/>
    </w:pPr>
    <w:rPr>
      <w:rFonts w:asciiTheme="minorHAnsi" w:hAnsiTheme="minorHAnsi"/>
    </w:rPr>
  </w:style>
  <w:style w:type="paragraph" w:styleId="Testofumetto">
    <w:name w:val="Balloon Text"/>
    <w:basedOn w:val="Normale"/>
    <w:link w:val="TestofumettoCarattere"/>
    <w:uiPriority w:val="99"/>
    <w:semiHidden/>
    <w:unhideWhenUsed/>
    <w:rsid w:val="008E76B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E76B1"/>
    <w:rPr>
      <w:rFonts w:ascii="Tahoma" w:hAnsi="Tahoma" w:cs="Tahoma"/>
      <w:sz w:val="16"/>
      <w:szCs w:val="16"/>
    </w:rPr>
  </w:style>
  <w:style w:type="character" w:customStyle="1" w:styleId="header-title">
    <w:name w:val="header-title"/>
    <w:basedOn w:val="Carpredefinitoparagrafo"/>
    <w:rsid w:val="002C1B61"/>
  </w:style>
</w:styles>
</file>

<file path=word/webSettings.xml><?xml version="1.0" encoding="utf-8"?>
<w:webSettings xmlns:r="http://schemas.openxmlformats.org/officeDocument/2006/relationships" xmlns:w="http://schemas.openxmlformats.org/wordprocessingml/2006/main">
  <w:divs>
    <w:div w:id="16860000">
      <w:bodyDiv w:val="1"/>
      <w:marLeft w:val="0"/>
      <w:marRight w:val="0"/>
      <w:marTop w:val="0"/>
      <w:marBottom w:val="0"/>
      <w:divBdr>
        <w:top w:val="none" w:sz="0" w:space="0" w:color="auto"/>
        <w:left w:val="none" w:sz="0" w:space="0" w:color="auto"/>
        <w:bottom w:val="none" w:sz="0" w:space="0" w:color="auto"/>
        <w:right w:val="none" w:sz="0" w:space="0" w:color="auto"/>
      </w:divBdr>
    </w:div>
    <w:div w:id="209155197">
      <w:bodyDiv w:val="1"/>
      <w:marLeft w:val="0"/>
      <w:marRight w:val="0"/>
      <w:marTop w:val="0"/>
      <w:marBottom w:val="0"/>
      <w:divBdr>
        <w:top w:val="none" w:sz="0" w:space="0" w:color="auto"/>
        <w:left w:val="none" w:sz="0" w:space="0" w:color="auto"/>
        <w:bottom w:val="none" w:sz="0" w:space="0" w:color="auto"/>
        <w:right w:val="none" w:sz="0" w:space="0" w:color="auto"/>
      </w:divBdr>
    </w:div>
    <w:div w:id="230966889">
      <w:bodyDiv w:val="1"/>
      <w:marLeft w:val="0"/>
      <w:marRight w:val="0"/>
      <w:marTop w:val="0"/>
      <w:marBottom w:val="0"/>
      <w:divBdr>
        <w:top w:val="none" w:sz="0" w:space="0" w:color="auto"/>
        <w:left w:val="none" w:sz="0" w:space="0" w:color="auto"/>
        <w:bottom w:val="none" w:sz="0" w:space="0" w:color="auto"/>
        <w:right w:val="none" w:sz="0" w:space="0" w:color="auto"/>
      </w:divBdr>
    </w:div>
    <w:div w:id="291861941">
      <w:bodyDiv w:val="1"/>
      <w:marLeft w:val="0"/>
      <w:marRight w:val="0"/>
      <w:marTop w:val="0"/>
      <w:marBottom w:val="0"/>
      <w:divBdr>
        <w:top w:val="none" w:sz="0" w:space="0" w:color="auto"/>
        <w:left w:val="none" w:sz="0" w:space="0" w:color="auto"/>
        <w:bottom w:val="none" w:sz="0" w:space="0" w:color="auto"/>
        <w:right w:val="none" w:sz="0" w:space="0" w:color="auto"/>
      </w:divBdr>
    </w:div>
    <w:div w:id="298455898">
      <w:bodyDiv w:val="1"/>
      <w:marLeft w:val="0"/>
      <w:marRight w:val="0"/>
      <w:marTop w:val="0"/>
      <w:marBottom w:val="0"/>
      <w:divBdr>
        <w:top w:val="none" w:sz="0" w:space="0" w:color="auto"/>
        <w:left w:val="none" w:sz="0" w:space="0" w:color="auto"/>
        <w:bottom w:val="none" w:sz="0" w:space="0" w:color="auto"/>
        <w:right w:val="none" w:sz="0" w:space="0" w:color="auto"/>
      </w:divBdr>
    </w:div>
    <w:div w:id="392578904">
      <w:bodyDiv w:val="1"/>
      <w:marLeft w:val="0"/>
      <w:marRight w:val="0"/>
      <w:marTop w:val="0"/>
      <w:marBottom w:val="0"/>
      <w:divBdr>
        <w:top w:val="none" w:sz="0" w:space="0" w:color="auto"/>
        <w:left w:val="none" w:sz="0" w:space="0" w:color="auto"/>
        <w:bottom w:val="none" w:sz="0" w:space="0" w:color="auto"/>
        <w:right w:val="none" w:sz="0" w:space="0" w:color="auto"/>
      </w:divBdr>
    </w:div>
    <w:div w:id="446778774">
      <w:bodyDiv w:val="1"/>
      <w:marLeft w:val="0"/>
      <w:marRight w:val="0"/>
      <w:marTop w:val="0"/>
      <w:marBottom w:val="0"/>
      <w:divBdr>
        <w:top w:val="none" w:sz="0" w:space="0" w:color="auto"/>
        <w:left w:val="none" w:sz="0" w:space="0" w:color="auto"/>
        <w:bottom w:val="none" w:sz="0" w:space="0" w:color="auto"/>
        <w:right w:val="none" w:sz="0" w:space="0" w:color="auto"/>
      </w:divBdr>
      <w:divsChild>
        <w:div w:id="1166825571">
          <w:marLeft w:val="547"/>
          <w:marRight w:val="0"/>
          <w:marTop w:val="0"/>
          <w:marBottom w:val="120"/>
          <w:divBdr>
            <w:top w:val="none" w:sz="0" w:space="0" w:color="auto"/>
            <w:left w:val="none" w:sz="0" w:space="0" w:color="auto"/>
            <w:bottom w:val="none" w:sz="0" w:space="0" w:color="auto"/>
            <w:right w:val="none" w:sz="0" w:space="0" w:color="auto"/>
          </w:divBdr>
        </w:div>
        <w:div w:id="755320714">
          <w:marLeft w:val="547"/>
          <w:marRight w:val="0"/>
          <w:marTop w:val="0"/>
          <w:marBottom w:val="120"/>
          <w:divBdr>
            <w:top w:val="none" w:sz="0" w:space="0" w:color="auto"/>
            <w:left w:val="none" w:sz="0" w:space="0" w:color="auto"/>
            <w:bottom w:val="none" w:sz="0" w:space="0" w:color="auto"/>
            <w:right w:val="none" w:sz="0" w:space="0" w:color="auto"/>
          </w:divBdr>
        </w:div>
      </w:divsChild>
    </w:div>
    <w:div w:id="455029507">
      <w:bodyDiv w:val="1"/>
      <w:marLeft w:val="0"/>
      <w:marRight w:val="0"/>
      <w:marTop w:val="0"/>
      <w:marBottom w:val="0"/>
      <w:divBdr>
        <w:top w:val="none" w:sz="0" w:space="0" w:color="auto"/>
        <w:left w:val="none" w:sz="0" w:space="0" w:color="auto"/>
        <w:bottom w:val="none" w:sz="0" w:space="0" w:color="auto"/>
        <w:right w:val="none" w:sz="0" w:space="0" w:color="auto"/>
      </w:divBdr>
      <w:divsChild>
        <w:div w:id="1902713275">
          <w:marLeft w:val="0"/>
          <w:marRight w:val="0"/>
          <w:marTop w:val="0"/>
          <w:marBottom w:val="0"/>
          <w:divBdr>
            <w:top w:val="none" w:sz="0" w:space="0" w:color="auto"/>
            <w:left w:val="none" w:sz="0" w:space="0" w:color="auto"/>
            <w:bottom w:val="none" w:sz="0" w:space="0" w:color="auto"/>
            <w:right w:val="none" w:sz="0" w:space="0" w:color="auto"/>
          </w:divBdr>
        </w:div>
      </w:divsChild>
    </w:div>
    <w:div w:id="632639901">
      <w:bodyDiv w:val="1"/>
      <w:marLeft w:val="0"/>
      <w:marRight w:val="0"/>
      <w:marTop w:val="0"/>
      <w:marBottom w:val="0"/>
      <w:divBdr>
        <w:top w:val="none" w:sz="0" w:space="0" w:color="auto"/>
        <w:left w:val="none" w:sz="0" w:space="0" w:color="auto"/>
        <w:bottom w:val="none" w:sz="0" w:space="0" w:color="auto"/>
        <w:right w:val="none" w:sz="0" w:space="0" w:color="auto"/>
      </w:divBdr>
    </w:div>
    <w:div w:id="648443427">
      <w:bodyDiv w:val="1"/>
      <w:marLeft w:val="0"/>
      <w:marRight w:val="0"/>
      <w:marTop w:val="0"/>
      <w:marBottom w:val="0"/>
      <w:divBdr>
        <w:top w:val="none" w:sz="0" w:space="0" w:color="auto"/>
        <w:left w:val="none" w:sz="0" w:space="0" w:color="auto"/>
        <w:bottom w:val="none" w:sz="0" w:space="0" w:color="auto"/>
        <w:right w:val="none" w:sz="0" w:space="0" w:color="auto"/>
      </w:divBdr>
    </w:div>
    <w:div w:id="739639991">
      <w:bodyDiv w:val="1"/>
      <w:marLeft w:val="0"/>
      <w:marRight w:val="0"/>
      <w:marTop w:val="0"/>
      <w:marBottom w:val="0"/>
      <w:divBdr>
        <w:top w:val="none" w:sz="0" w:space="0" w:color="auto"/>
        <w:left w:val="none" w:sz="0" w:space="0" w:color="auto"/>
        <w:bottom w:val="none" w:sz="0" w:space="0" w:color="auto"/>
        <w:right w:val="none" w:sz="0" w:space="0" w:color="auto"/>
      </w:divBdr>
    </w:div>
    <w:div w:id="787091888">
      <w:bodyDiv w:val="1"/>
      <w:marLeft w:val="0"/>
      <w:marRight w:val="0"/>
      <w:marTop w:val="0"/>
      <w:marBottom w:val="0"/>
      <w:divBdr>
        <w:top w:val="none" w:sz="0" w:space="0" w:color="auto"/>
        <w:left w:val="none" w:sz="0" w:space="0" w:color="auto"/>
        <w:bottom w:val="none" w:sz="0" w:space="0" w:color="auto"/>
        <w:right w:val="none" w:sz="0" w:space="0" w:color="auto"/>
      </w:divBdr>
    </w:div>
    <w:div w:id="795030790">
      <w:bodyDiv w:val="1"/>
      <w:marLeft w:val="0"/>
      <w:marRight w:val="0"/>
      <w:marTop w:val="0"/>
      <w:marBottom w:val="0"/>
      <w:divBdr>
        <w:top w:val="none" w:sz="0" w:space="0" w:color="auto"/>
        <w:left w:val="none" w:sz="0" w:space="0" w:color="auto"/>
        <w:bottom w:val="none" w:sz="0" w:space="0" w:color="auto"/>
        <w:right w:val="none" w:sz="0" w:space="0" w:color="auto"/>
      </w:divBdr>
    </w:div>
    <w:div w:id="822434503">
      <w:bodyDiv w:val="1"/>
      <w:marLeft w:val="0"/>
      <w:marRight w:val="0"/>
      <w:marTop w:val="0"/>
      <w:marBottom w:val="0"/>
      <w:divBdr>
        <w:top w:val="none" w:sz="0" w:space="0" w:color="auto"/>
        <w:left w:val="none" w:sz="0" w:space="0" w:color="auto"/>
        <w:bottom w:val="none" w:sz="0" w:space="0" w:color="auto"/>
        <w:right w:val="none" w:sz="0" w:space="0" w:color="auto"/>
      </w:divBdr>
    </w:div>
    <w:div w:id="904949420">
      <w:bodyDiv w:val="1"/>
      <w:marLeft w:val="0"/>
      <w:marRight w:val="0"/>
      <w:marTop w:val="0"/>
      <w:marBottom w:val="0"/>
      <w:divBdr>
        <w:top w:val="none" w:sz="0" w:space="0" w:color="auto"/>
        <w:left w:val="none" w:sz="0" w:space="0" w:color="auto"/>
        <w:bottom w:val="none" w:sz="0" w:space="0" w:color="auto"/>
        <w:right w:val="none" w:sz="0" w:space="0" w:color="auto"/>
      </w:divBdr>
    </w:div>
    <w:div w:id="915745150">
      <w:bodyDiv w:val="1"/>
      <w:marLeft w:val="0"/>
      <w:marRight w:val="0"/>
      <w:marTop w:val="0"/>
      <w:marBottom w:val="0"/>
      <w:divBdr>
        <w:top w:val="none" w:sz="0" w:space="0" w:color="auto"/>
        <w:left w:val="none" w:sz="0" w:space="0" w:color="auto"/>
        <w:bottom w:val="none" w:sz="0" w:space="0" w:color="auto"/>
        <w:right w:val="none" w:sz="0" w:space="0" w:color="auto"/>
      </w:divBdr>
    </w:div>
    <w:div w:id="1122648814">
      <w:bodyDiv w:val="1"/>
      <w:marLeft w:val="0"/>
      <w:marRight w:val="0"/>
      <w:marTop w:val="0"/>
      <w:marBottom w:val="0"/>
      <w:divBdr>
        <w:top w:val="none" w:sz="0" w:space="0" w:color="auto"/>
        <w:left w:val="none" w:sz="0" w:space="0" w:color="auto"/>
        <w:bottom w:val="none" w:sz="0" w:space="0" w:color="auto"/>
        <w:right w:val="none" w:sz="0" w:space="0" w:color="auto"/>
      </w:divBdr>
    </w:div>
    <w:div w:id="1289776304">
      <w:bodyDiv w:val="1"/>
      <w:marLeft w:val="0"/>
      <w:marRight w:val="0"/>
      <w:marTop w:val="0"/>
      <w:marBottom w:val="0"/>
      <w:divBdr>
        <w:top w:val="none" w:sz="0" w:space="0" w:color="auto"/>
        <w:left w:val="none" w:sz="0" w:space="0" w:color="auto"/>
        <w:bottom w:val="none" w:sz="0" w:space="0" w:color="auto"/>
        <w:right w:val="none" w:sz="0" w:space="0" w:color="auto"/>
      </w:divBdr>
    </w:div>
    <w:div w:id="1446777619">
      <w:bodyDiv w:val="1"/>
      <w:marLeft w:val="0"/>
      <w:marRight w:val="0"/>
      <w:marTop w:val="0"/>
      <w:marBottom w:val="0"/>
      <w:divBdr>
        <w:top w:val="none" w:sz="0" w:space="0" w:color="auto"/>
        <w:left w:val="none" w:sz="0" w:space="0" w:color="auto"/>
        <w:bottom w:val="none" w:sz="0" w:space="0" w:color="auto"/>
        <w:right w:val="none" w:sz="0" w:space="0" w:color="auto"/>
      </w:divBdr>
    </w:div>
    <w:div w:id="1497039650">
      <w:bodyDiv w:val="1"/>
      <w:marLeft w:val="0"/>
      <w:marRight w:val="0"/>
      <w:marTop w:val="0"/>
      <w:marBottom w:val="0"/>
      <w:divBdr>
        <w:top w:val="none" w:sz="0" w:space="0" w:color="auto"/>
        <w:left w:val="none" w:sz="0" w:space="0" w:color="auto"/>
        <w:bottom w:val="none" w:sz="0" w:space="0" w:color="auto"/>
        <w:right w:val="none" w:sz="0" w:space="0" w:color="auto"/>
      </w:divBdr>
    </w:div>
    <w:div w:id="1596476320">
      <w:bodyDiv w:val="1"/>
      <w:marLeft w:val="0"/>
      <w:marRight w:val="0"/>
      <w:marTop w:val="0"/>
      <w:marBottom w:val="0"/>
      <w:divBdr>
        <w:top w:val="none" w:sz="0" w:space="0" w:color="auto"/>
        <w:left w:val="none" w:sz="0" w:space="0" w:color="auto"/>
        <w:bottom w:val="none" w:sz="0" w:space="0" w:color="auto"/>
        <w:right w:val="none" w:sz="0" w:space="0" w:color="auto"/>
      </w:divBdr>
    </w:div>
    <w:div w:id="1603099687">
      <w:bodyDiv w:val="1"/>
      <w:marLeft w:val="0"/>
      <w:marRight w:val="0"/>
      <w:marTop w:val="0"/>
      <w:marBottom w:val="0"/>
      <w:divBdr>
        <w:top w:val="none" w:sz="0" w:space="0" w:color="auto"/>
        <w:left w:val="none" w:sz="0" w:space="0" w:color="auto"/>
        <w:bottom w:val="none" w:sz="0" w:space="0" w:color="auto"/>
        <w:right w:val="none" w:sz="0" w:space="0" w:color="auto"/>
      </w:divBdr>
    </w:div>
    <w:div w:id="1620378345">
      <w:bodyDiv w:val="1"/>
      <w:marLeft w:val="0"/>
      <w:marRight w:val="0"/>
      <w:marTop w:val="0"/>
      <w:marBottom w:val="0"/>
      <w:divBdr>
        <w:top w:val="none" w:sz="0" w:space="0" w:color="auto"/>
        <w:left w:val="none" w:sz="0" w:space="0" w:color="auto"/>
        <w:bottom w:val="none" w:sz="0" w:space="0" w:color="auto"/>
        <w:right w:val="none" w:sz="0" w:space="0" w:color="auto"/>
      </w:divBdr>
    </w:div>
    <w:div w:id="1627076560">
      <w:bodyDiv w:val="1"/>
      <w:marLeft w:val="0"/>
      <w:marRight w:val="0"/>
      <w:marTop w:val="0"/>
      <w:marBottom w:val="0"/>
      <w:divBdr>
        <w:top w:val="none" w:sz="0" w:space="0" w:color="auto"/>
        <w:left w:val="none" w:sz="0" w:space="0" w:color="auto"/>
        <w:bottom w:val="none" w:sz="0" w:space="0" w:color="auto"/>
        <w:right w:val="none" w:sz="0" w:space="0" w:color="auto"/>
      </w:divBdr>
    </w:div>
    <w:div w:id="1714690840">
      <w:bodyDiv w:val="1"/>
      <w:marLeft w:val="0"/>
      <w:marRight w:val="0"/>
      <w:marTop w:val="0"/>
      <w:marBottom w:val="0"/>
      <w:divBdr>
        <w:top w:val="none" w:sz="0" w:space="0" w:color="auto"/>
        <w:left w:val="none" w:sz="0" w:space="0" w:color="auto"/>
        <w:bottom w:val="none" w:sz="0" w:space="0" w:color="auto"/>
        <w:right w:val="none" w:sz="0" w:space="0" w:color="auto"/>
      </w:divBdr>
    </w:div>
    <w:div w:id="1926259993">
      <w:bodyDiv w:val="1"/>
      <w:marLeft w:val="0"/>
      <w:marRight w:val="0"/>
      <w:marTop w:val="0"/>
      <w:marBottom w:val="0"/>
      <w:divBdr>
        <w:top w:val="none" w:sz="0" w:space="0" w:color="auto"/>
        <w:left w:val="none" w:sz="0" w:space="0" w:color="auto"/>
        <w:bottom w:val="none" w:sz="0" w:space="0" w:color="auto"/>
        <w:right w:val="none" w:sz="0" w:space="0" w:color="auto"/>
      </w:divBdr>
    </w:div>
    <w:div w:id="1976376744">
      <w:bodyDiv w:val="1"/>
      <w:marLeft w:val="0"/>
      <w:marRight w:val="0"/>
      <w:marTop w:val="0"/>
      <w:marBottom w:val="0"/>
      <w:divBdr>
        <w:top w:val="none" w:sz="0" w:space="0" w:color="auto"/>
        <w:left w:val="none" w:sz="0" w:space="0" w:color="auto"/>
        <w:bottom w:val="none" w:sz="0" w:space="0" w:color="auto"/>
        <w:right w:val="none" w:sz="0" w:space="0" w:color="auto"/>
      </w:divBdr>
    </w:div>
    <w:div w:id="2108308281">
      <w:bodyDiv w:val="1"/>
      <w:marLeft w:val="0"/>
      <w:marRight w:val="0"/>
      <w:marTop w:val="0"/>
      <w:marBottom w:val="0"/>
      <w:divBdr>
        <w:top w:val="none" w:sz="0" w:space="0" w:color="auto"/>
        <w:left w:val="none" w:sz="0" w:space="0" w:color="auto"/>
        <w:bottom w:val="none" w:sz="0" w:space="0" w:color="auto"/>
        <w:right w:val="none" w:sz="0" w:space="0" w:color="auto"/>
      </w:divBdr>
    </w:div>
    <w:div w:id="2133743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emf"/><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yperlink" Target="https://www.iss.it/tabacco-sigarette-elettroniche/-/asset_publisher/8RGFP0hES89P/content/guida-ai-servizi-territoriali-per-la-cessazione-dal-fumo-di-tabacco-aggiornamento-maggio-2021-" TargetMode="External"/><Relationship Id="rId7" Type="http://schemas.openxmlformats.org/officeDocument/2006/relationships/endnotes" Target="endnotes.xml"/><Relationship Id="rId71" Type="http://schemas.openxmlformats.org/officeDocument/2006/relationships/hyperlink" Target="https://www.issalute.it/index.php/numeri-verdi/fumo"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3.xml"/><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hyperlink" Target="http://www.arpa.fvg.it/cms/tema/radiazioni/radioattivita/radon/approfondimenti/Il-Radon-negli-edifici.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cid:D7AA566EDABC4CB79A11DB6D3AAB90AC@UserPC"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hyperlink" Target="http://www.arpat.toscana.it/temi-ambientali/radioattivita/radon/cosa-far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hyperlink" Target="https://www.sardegnasalute.it/index.php?xsl=316&amp;s=9&amp;v=9&amp;c=93932&amp;na=1&amp;n=1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hyperlink" Target="https://www.inail.it/cs/internet/comunicazione/avvisi-e-scadenze/avviso-modello-riduzione-tasso-prevenzione-2021.html" TargetMode="External"/><Relationship Id="rId67" Type="http://schemas.openxmlformats.org/officeDocument/2006/relationships/image" Target="media/image55.png"/><Relationship Id="rId20" Type="http://schemas.openxmlformats.org/officeDocument/2006/relationships/image" Target="media/image13.emf"/><Relationship Id="rId41" Type="http://schemas.openxmlformats.org/officeDocument/2006/relationships/footer" Target="footer2.xml"/><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https://www.inail.it/cs/internet/comunicazione/pubblicazioni/catalogo-generale/pubbl-il-radon-in-itali-quaderno.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ardegnasalute.it/index.php?xsl=316&amp;s=9&amp;v=9&amp;c=93932&amp;na=1&amp;n=10" TargetMode="External"/><Relationship Id="rId2" Type="http://schemas.openxmlformats.org/officeDocument/2006/relationships/hyperlink" Target="https://www.arpa.marche.it/images/epidemiologia/2021_esp/2021_articolo_EEMJ/Abstract_11_94_Di_Biagio_20.pdf" TargetMode="External"/><Relationship Id="rId1" Type="http://schemas.openxmlformats.org/officeDocument/2006/relationships/hyperlink" Target="https://www.lavoro.gov.it/temi-e-priorita/salute-e-sicurezza/focus-on/Buone-prassi/Pagine/Buone-prassi-validate-dalla-Commissione-Consultiva-Permanente.aspx" TargetMode="External"/><Relationship Id="rId6" Type="http://schemas.openxmlformats.org/officeDocument/2006/relationships/hyperlink" Target="https://www.inail.it/cs/internet/comunicazione/pubblicazioni/catalogo-generale/pubbl-il-radon-in-itali-quaderno.html" TargetMode="External"/><Relationship Id="rId5" Type="http://schemas.openxmlformats.org/officeDocument/2006/relationships/hyperlink" Target="http://www.arpa.fvg.it/cms/tema/radiazioni/radioattivita/radon/approfondimenti/Il-Radon-negli-edifici.html" TargetMode="External"/><Relationship Id="rId4" Type="http://schemas.openxmlformats.org/officeDocument/2006/relationships/hyperlink" Target="http://www.arpat.toscana.it/temi-ambientali/radioattivita/radon/cosa-far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06E82-8D63-4454-9B58-D1ABFE7D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16629</Words>
  <Characters>94788</Characters>
  <Application>Microsoft Office Word</Application>
  <DocSecurity>0</DocSecurity>
  <Lines>789</Lines>
  <Paragraphs>222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111195</CharactersWithSpaces>
  <SharedDoc>false</SharedDoc>
  <HLinks>
    <vt:vector size="162" baseType="variant">
      <vt:variant>
        <vt:i4>1441800</vt:i4>
      </vt:variant>
      <vt:variant>
        <vt:i4>132</vt:i4>
      </vt:variant>
      <vt:variant>
        <vt:i4>0</vt:i4>
      </vt:variant>
      <vt:variant>
        <vt:i4>5</vt:i4>
      </vt:variant>
      <vt:variant>
        <vt:lpwstr>http://www.arpat.toscana.it/temi-ambientali/radioattivita/radon/cosa-fare/radon-tecniche-mitigazione-scheda11-climatizzazione.pdf</vt:lpwstr>
      </vt:variant>
      <vt:variant>
        <vt:lpwstr/>
      </vt:variant>
      <vt:variant>
        <vt:i4>2621502</vt:i4>
      </vt:variant>
      <vt:variant>
        <vt:i4>129</vt:i4>
      </vt:variant>
      <vt:variant>
        <vt:i4>0</vt:i4>
      </vt:variant>
      <vt:variant>
        <vt:i4>5</vt:i4>
      </vt:variant>
      <vt:variant>
        <vt:lpwstr>http://www.arpat.toscana.it/temi-ambientali/radioattivita/radon/cosa-fare/radon-tecniche-mitigazione-scheda10-ventilazione-ambienti-interni.pdf</vt:lpwstr>
      </vt:variant>
      <vt:variant>
        <vt:lpwstr/>
      </vt:variant>
      <vt:variant>
        <vt:i4>2949181</vt:i4>
      </vt:variant>
      <vt:variant>
        <vt:i4>126</vt:i4>
      </vt:variant>
      <vt:variant>
        <vt:i4>0</vt:i4>
      </vt:variant>
      <vt:variant>
        <vt:i4>5</vt:i4>
      </vt:variant>
      <vt:variant>
        <vt:lpwstr>http://www.arpat.toscana.it/temi-ambientali/radioattivita/radon/cosa-fare/radon-tecniche-mitigazione-scheda9-pressurizzazione-edificio.pdf</vt:lpwstr>
      </vt:variant>
      <vt:variant>
        <vt:lpwstr/>
      </vt:variant>
      <vt:variant>
        <vt:i4>6750328</vt:i4>
      </vt:variant>
      <vt:variant>
        <vt:i4>123</vt:i4>
      </vt:variant>
      <vt:variant>
        <vt:i4>0</vt:i4>
      </vt:variant>
      <vt:variant>
        <vt:i4>5</vt:i4>
      </vt:variant>
      <vt:variant>
        <vt:lpwstr>http://www.arpat.toscana.it/temi-ambientali/radioattivita/radon/cosa-fare/radon-tecniche-mitigazione-scheda8-pressurizzazione-suolo.pdf</vt:lpwstr>
      </vt:variant>
      <vt:variant>
        <vt:lpwstr/>
      </vt:variant>
      <vt:variant>
        <vt:i4>6094933</vt:i4>
      </vt:variant>
      <vt:variant>
        <vt:i4>120</vt:i4>
      </vt:variant>
      <vt:variant>
        <vt:i4>0</vt:i4>
      </vt:variant>
      <vt:variant>
        <vt:i4>5</vt:i4>
      </vt:variant>
      <vt:variant>
        <vt:lpwstr>http://www.arpat.toscana.it/temi-ambientali/radioattivita/radon/cosa-fare/radon-tecniche-mitigazione-scheda7-ventilazione-condutture.pdf</vt:lpwstr>
      </vt:variant>
      <vt:variant>
        <vt:lpwstr/>
      </vt:variant>
      <vt:variant>
        <vt:i4>4849690</vt:i4>
      </vt:variant>
      <vt:variant>
        <vt:i4>117</vt:i4>
      </vt:variant>
      <vt:variant>
        <vt:i4>0</vt:i4>
      </vt:variant>
      <vt:variant>
        <vt:i4>5</vt:i4>
      </vt:variant>
      <vt:variant>
        <vt:lpwstr>http://www.arpat.toscana.it/temi-ambientali/radioattivita/radon/cosa-fare/radon-tecniche-mitigazione-scheda6-depressurizzazione-pozzetto-esterno.pdf</vt:lpwstr>
      </vt:variant>
      <vt:variant>
        <vt:lpwstr/>
      </vt:variant>
      <vt:variant>
        <vt:i4>2949241</vt:i4>
      </vt:variant>
      <vt:variant>
        <vt:i4>114</vt:i4>
      </vt:variant>
      <vt:variant>
        <vt:i4>0</vt:i4>
      </vt:variant>
      <vt:variant>
        <vt:i4>5</vt:i4>
      </vt:variant>
      <vt:variant>
        <vt:lpwstr>http://www.arpat.toscana.it/temi-ambientali/radioattivita/radon/cosa-fare/radon-tecniche-mitigazione-scheda5-depressurizzazione-pozzetto-sotto.pdf</vt:lpwstr>
      </vt:variant>
      <vt:variant>
        <vt:lpwstr/>
      </vt:variant>
      <vt:variant>
        <vt:i4>4325471</vt:i4>
      </vt:variant>
      <vt:variant>
        <vt:i4>111</vt:i4>
      </vt:variant>
      <vt:variant>
        <vt:i4>0</vt:i4>
      </vt:variant>
      <vt:variant>
        <vt:i4>5</vt:i4>
      </vt:variant>
      <vt:variant>
        <vt:lpwstr>http://www.arpat.toscana.it/temi-ambientali/radioattivita/radon/cosa-fare/radon-tecniche-mitigazione-scheda4-estrazione-aria.pdf</vt:lpwstr>
      </vt:variant>
      <vt:variant>
        <vt:lpwstr/>
      </vt:variant>
      <vt:variant>
        <vt:i4>1114128</vt:i4>
      </vt:variant>
      <vt:variant>
        <vt:i4>108</vt:i4>
      </vt:variant>
      <vt:variant>
        <vt:i4>0</vt:i4>
      </vt:variant>
      <vt:variant>
        <vt:i4>5</vt:i4>
      </vt:variant>
      <vt:variant>
        <vt:lpwstr>http://www.arpat.toscana.it/temi-ambientali/radioattivita/radon/cosa-fare/radon-tecniche-mitigazione-scheda3-ventilazione-cantine.pdf</vt:lpwstr>
      </vt:variant>
      <vt:variant>
        <vt:lpwstr/>
      </vt:variant>
      <vt:variant>
        <vt:i4>1507354</vt:i4>
      </vt:variant>
      <vt:variant>
        <vt:i4>105</vt:i4>
      </vt:variant>
      <vt:variant>
        <vt:i4>0</vt:i4>
      </vt:variant>
      <vt:variant>
        <vt:i4>5</vt:i4>
      </vt:variant>
      <vt:variant>
        <vt:lpwstr>http://www.arpat.toscana.it/temi-ambientali/radioattivita/radon/cosa-fare/radon-tecniche-mitigazione-scheda2-ventilazione-vespaio.pdf</vt:lpwstr>
      </vt:variant>
      <vt:variant>
        <vt:lpwstr/>
      </vt:variant>
      <vt:variant>
        <vt:i4>196684</vt:i4>
      </vt:variant>
      <vt:variant>
        <vt:i4>102</vt:i4>
      </vt:variant>
      <vt:variant>
        <vt:i4>0</vt:i4>
      </vt:variant>
      <vt:variant>
        <vt:i4>5</vt:i4>
      </vt:variant>
      <vt:variant>
        <vt:lpwstr>http://www.arpat.toscana.it/temi-ambientali/radioattivita/radon/cosa-fare/radon-tecniche-mitigazione-scheda1-sigillatura.pdf</vt:lpwstr>
      </vt:variant>
      <vt:variant>
        <vt:lpwstr/>
      </vt:variant>
      <vt:variant>
        <vt:i4>5832779</vt:i4>
      </vt:variant>
      <vt:variant>
        <vt:i4>99</vt:i4>
      </vt:variant>
      <vt:variant>
        <vt:i4>0</vt:i4>
      </vt:variant>
      <vt:variant>
        <vt:i4>5</vt:i4>
      </vt:variant>
      <vt:variant>
        <vt:lpwstr>http://www.arpat.toscana.it/temi-ambientali/radioattivita/radon/cosa-fare</vt:lpwstr>
      </vt:variant>
      <vt:variant>
        <vt:lpwstr/>
      </vt:variant>
      <vt:variant>
        <vt:i4>5832779</vt:i4>
      </vt:variant>
      <vt:variant>
        <vt:i4>96</vt:i4>
      </vt:variant>
      <vt:variant>
        <vt:i4>0</vt:i4>
      </vt:variant>
      <vt:variant>
        <vt:i4>5</vt:i4>
      </vt:variant>
      <vt:variant>
        <vt:lpwstr>http://www.arpat.toscana.it/temi-ambientali/radioattivita/radon/cosa-fare</vt:lpwstr>
      </vt:variant>
      <vt:variant>
        <vt:lpwstr/>
      </vt:variant>
      <vt:variant>
        <vt:i4>1310768</vt:i4>
      </vt:variant>
      <vt:variant>
        <vt:i4>74</vt:i4>
      </vt:variant>
      <vt:variant>
        <vt:i4>0</vt:i4>
      </vt:variant>
      <vt:variant>
        <vt:i4>5</vt:i4>
      </vt:variant>
      <vt:variant>
        <vt:lpwstr/>
      </vt:variant>
      <vt:variant>
        <vt:lpwstr>_Toc83811011</vt:lpwstr>
      </vt:variant>
      <vt:variant>
        <vt:i4>1376304</vt:i4>
      </vt:variant>
      <vt:variant>
        <vt:i4>68</vt:i4>
      </vt:variant>
      <vt:variant>
        <vt:i4>0</vt:i4>
      </vt:variant>
      <vt:variant>
        <vt:i4>5</vt:i4>
      </vt:variant>
      <vt:variant>
        <vt:lpwstr/>
      </vt:variant>
      <vt:variant>
        <vt:lpwstr>_Toc83811010</vt:lpwstr>
      </vt:variant>
      <vt:variant>
        <vt:i4>1835057</vt:i4>
      </vt:variant>
      <vt:variant>
        <vt:i4>62</vt:i4>
      </vt:variant>
      <vt:variant>
        <vt:i4>0</vt:i4>
      </vt:variant>
      <vt:variant>
        <vt:i4>5</vt:i4>
      </vt:variant>
      <vt:variant>
        <vt:lpwstr/>
      </vt:variant>
      <vt:variant>
        <vt:lpwstr>_Toc83811009</vt:lpwstr>
      </vt:variant>
      <vt:variant>
        <vt:i4>1900593</vt:i4>
      </vt:variant>
      <vt:variant>
        <vt:i4>56</vt:i4>
      </vt:variant>
      <vt:variant>
        <vt:i4>0</vt:i4>
      </vt:variant>
      <vt:variant>
        <vt:i4>5</vt:i4>
      </vt:variant>
      <vt:variant>
        <vt:lpwstr/>
      </vt:variant>
      <vt:variant>
        <vt:lpwstr>_Toc83811008</vt:lpwstr>
      </vt:variant>
      <vt:variant>
        <vt:i4>1179697</vt:i4>
      </vt:variant>
      <vt:variant>
        <vt:i4>50</vt:i4>
      </vt:variant>
      <vt:variant>
        <vt:i4>0</vt:i4>
      </vt:variant>
      <vt:variant>
        <vt:i4>5</vt:i4>
      </vt:variant>
      <vt:variant>
        <vt:lpwstr/>
      </vt:variant>
      <vt:variant>
        <vt:lpwstr>_Toc83811007</vt:lpwstr>
      </vt:variant>
      <vt:variant>
        <vt:i4>1245233</vt:i4>
      </vt:variant>
      <vt:variant>
        <vt:i4>44</vt:i4>
      </vt:variant>
      <vt:variant>
        <vt:i4>0</vt:i4>
      </vt:variant>
      <vt:variant>
        <vt:i4>5</vt:i4>
      </vt:variant>
      <vt:variant>
        <vt:lpwstr/>
      </vt:variant>
      <vt:variant>
        <vt:lpwstr>_Toc83811006</vt:lpwstr>
      </vt:variant>
      <vt:variant>
        <vt:i4>1048625</vt:i4>
      </vt:variant>
      <vt:variant>
        <vt:i4>38</vt:i4>
      </vt:variant>
      <vt:variant>
        <vt:i4>0</vt:i4>
      </vt:variant>
      <vt:variant>
        <vt:i4>5</vt:i4>
      </vt:variant>
      <vt:variant>
        <vt:lpwstr/>
      </vt:variant>
      <vt:variant>
        <vt:lpwstr>_Toc83811005</vt:lpwstr>
      </vt:variant>
      <vt:variant>
        <vt:i4>1114161</vt:i4>
      </vt:variant>
      <vt:variant>
        <vt:i4>32</vt:i4>
      </vt:variant>
      <vt:variant>
        <vt:i4>0</vt:i4>
      </vt:variant>
      <vt:variant>
        <vt:i4>5</vt:i4>
      </vt:variant>
      <vt:variant>
        <vt:lpwstr/>
      </vt:variant>
      <vt:variant>
        <vt:lpwstr>_Toc83811004</vt:lpwstr>
      </vt:variant>
      <vt:variant>
        <vt:i4>1441841</vt:i4>
      </vt:variant>
      <vt:variant>
        <vt:i4>26</vt:i4>
      </vt:variant>
      <vt:variant>
        <vt:i4>0</vt:i4>
      </vt:variant>
      <vt:variant>
        <vt:i4>5</vt:i4>
      </vt:variant>
      <vt:variant>
        <vt:lpwstr/>
      </vt:variant>
      <vt:variant>
        <vt:lpwstr>_Toc83811003</vt:lpwstr>
      </vt:variant>
      <vt:variant>
        <vt:i4>1507377</vt:i4>
      </vt:variant>
      <vt:variant>
        <vt:i4>20</vt:i4>
      </vt:variant>
      <vt:variant>
        <vt:i4>0</vt:i4>
      </vt:variant>
      <vt:variant>
        <vt:i4>5</vt:i4>
      </vt:variant>
      <vt:variant>
        <vt:lpwstr/>
      </vt:variant>
      <vt:variant>
        <vt:lpwstr>_Toc83811002</vt:lpwstr>
      </vt:variant>
      <vt:variant>
        <vt:i4>1310769</vt:i4>
      </vt:variant>
      <vt:variant>
        <vt:i4>14</vt:i4>
      </vt:variant>
      <vt:variant>
        <vt:i4>0</vt:i4>
      </vt:variant>
      <vt:variant>
        <vt:i4>5</vt:i4>
      </vt:variant>
      <vt:variant>
        <vt:lpwstr/>
      </vt:variant>
      <vt:variant>
        <vt:lpwstr>_Toc83811001</vt:lpwstr>
      </vt:variant>
      <vt:variant>
        <vt:i4>1376305</vt:i4>
      </vt:variant>
      <vt:variant>
        <vt:i4>8</vt:i4>
      </vt:variant>
      <vt:variant>
        <vt:i4>0</vt:i4>
      </vt:variant>
      <vt:variant>
        <vt:i4>5</vt:i4>
      </vt:variant>
      <vt:variant>
        <vt:lpwstr/>
      </vt:variant>
      <vt:variant>
        <vt:lpwstr>_Toc83811000</vt:lpwstr>
      </vt:variant>
      <vt:variant>
        <vt:i4>1376313</vt:i4>
      </vt:variant>
      <vt:variant>
        <vt:i4>2</vt:i4>
      </vt:variant>
      <vt:variant>
        <vt:i4>0</vt:i4>
      </vt:variant>
      <vt:variant>
        <vt:i4>5</vt:i4>
      </vt:variant>
      <vt:variant>
        <vt:lpwstr/>
      </vt:variant>
      <vt:variant>
        <vt:lpwstr>_Toc83810999</vt:lpwstr>
      </vt:variant>
      <vt:variant>
        <vt:i4>458770</vt:i4>
      </vt:variant>
      <vt:variant>
        <vt:i4>0</vt:i4>
      </vt:variant>
      <vt:variant>
        <vt:i4>0</vt:i4>
      </vt:variant>
      <vt:variant>
        <vt:i4>5</vt:i4>
      </vt:variant>
      <vt:variant>
        <vt:lpwstr>https://www.arpa.marche.it/images/epidemiologia/2021_esp/2021_articolo_EEMJ/Abstract_11_94_Di_Biagio_20.pdf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Tutan</dc:creator>
  <cp:lastModifiedBy>SANLP1044</cp:lastModifiedBy>
  <cp:revision>2</cp:revision>
  <cp:lastPrinted>2022-06-07T10:42:00Z</cp:lastPrinted>
  <dcterms:created xsi:type="dcterms:W3CDTF">2022-10-28T09:31:00Z</dcterms:created>
  <dcterms:modified xsi:type="dcterms:W3CDTF">2022-10-28T09:31:00Z</dcterms:modified>
</cp:coreProperties>
</file>