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1DE" w:rsidRDefault="00B60D5B" w:rsidP="00A961DE">
      <w:pPr>
        <w:pStyle w:val="Intestazione"/>
        <w:tabs>
          <w:tab w:val="left" w:pos="910"/>
          <w:tab w:val="center" w:pos="4989"/>
        </w:tabs>
        <w:jc w:val="center"/>
        <w:rPr>
          <w:rFonts w:cs="Arial"/>
          <w:smallCaps/>
          <w:lang w:val="pt-BR"/>
        </w:rPr>
      </w:pPr>
      <w:r>
        <w:rPr>
          <w:noProof/>
        </w:rPr>
        <w:drawing>
          <wp:inline distT="0" distB="0" distL="0" distR="0">
            <wp:extent cx="5762625" cy="14541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62625" cy="1454150"/>
                    </a:xfrm>
                    <a:prstGeom prst="rect">
                      <a:avLst/>
                    </a:prstGeom>
                    <a:noFill/>
                    <a:ln w="9525">
                      <a:noFill/>
                      <a:miter lim="800000"/>
                      <a:headEnd/>
                      <a:tailEnd/>
                    </a:ln>
                  </pic:spPr>
                </pic:pic>
              </a:graphicData>
            </a:graphic>
          </wp:inline>
        </w:drawing>
      </w:r>
    </w:p>
    <w:p w:rsidR="00A961DE" w:rsidRDefault="00A961DE" w:rsidP="00A961DE">
      <w:pPr>
        <w:pStyle w:val="Standard"/>
        <w:spacing w:line="360" w:lineRule="auto"/>
        <w:jc w:val="center"/>
        <w:rPr>
          <w:rFonts w:cs="Calibri"/>
          <w:b/>
          <w:color w:val="000000"/>
          <w:szCs w:val="20"/>
          <w:lang w:eastAsia="en-US"/>
        </w:rPr>
      </w:pPr>
    </w:p>
    <w:p w:rsidR="00A961DE" w:rsidRDefault="00A961DE" w:rsidP="00A961DE">
      <w:pPr>
        <w:pStyle w:val="Standard"/>
        <w:spacing w:line="360" w:lineRule="auto"/>
        <w:jc w:val="center"/>
        <w:rPr>
          <w:rFonts w:cs="Calibri"/>
          <w:b/>
          <w:color w:val="000000"/>
          <w:szCs w:val="22"/>
          <w:lang w:eastAsia="en-US"/>
        </w:rPr>
      </w:pPr>
    </w:p>
    <w:p w:rsidR="00A961DE" w:rsidRPr="00354662" w:rsidRDefault="00A961DE" w:rsidP="00A961DE">
      <w:pPr>
        <w:pStyle w:val="Standard"/>
        <w:spacing w:line="360" w:lineRule="auto"/>
        <w:jc w:val="center"/>
        <w:rPr>
          <w:rFonts w:cs="Calibri"/>
          <w:b/>
          <w:color w:val="000000"/>
          <w:sz w:val="36"/>
          <w:szCs w:val="36"/>
          <w:lang w:eastAsia="en-US"/>
        </w:rPr>
      </w:pPr>
      <w:r w:rsidRPr="00354662">
        <w:rPr>
          <w:rFonts w:cs="Calibri"/>
          <w:b/>
          <w:color w:val="000000"/>
          <w:sz w:val="36"/>
          <w:szCs w:val="36"/>
          <w:lang w:eastAsia="en-US"/>
        </w:rPr>
        <w:t>PIANO REGIONALE DI PREVENZIONE 2020 - 2025</w:t>
      </w:r>
    </w:p>
    <w:p w:rsidR="00A961DE" w:rsidRDefault="00A961DE" w:rsidP="00A961DE">
      <w:pPr>
        <w:jc w:val="center"/>
        <w:rPr>
          <w:rFonts w:cs="Arial"/>
          <w:b/>
          <w:sz w:val="32"/>
          <w:szCs w:val="32"/>
        </w:rPr>
      </w:pPr>
    </w:p>
    <w:p w:rsidR="00A961DE" w:rsidRPr="008A2C7B" w:rsidRDefault="008C40DB" w:rsidP="00A961DE">
      <w:pPr>
        <w:jc w:val="center"/>
        <w:rPr>
          <w:rFonts w:cs="Arial"/>
          <w:b/>
          <w:sz w:val="40"/>
          <w:szCs w:val="40"/>
        </w:rPr>
      </w:pPr>
      <w:r>
        <w:rPr>
          <w:rFonts w:cs="Arial"/>
          <w:b/>
          <w:sz w:val="40"/>
          <w:szCs w:val="40"/>
        </w:rPr>
        <w:t>Programma Predefinito PP8</w:t>
      </w:r>
    </w:p>
    <w:p w:rsidR="00A961DE" w:rsidRPr="00665AFC" w:rsidRDefault="003F759B" w:rsidP="00A961DE">
      <w:pPr>
        <w:autoSpaceDE w:val="0"/>
        <w:autoSpaceDN w:val="0"/>
        <w:adjustRightInd w:val="0"/>
        <w:spacing w:line="260" w:lineRule="exact"/>
        <w:ind w:left="2127" w:right="55" w:hanging="1701"/>
        <w:rPr>
          <w:rFonts w:cs="Arial"/>
          <w:b/>
          <w:sz w:val="24"/>
        </w:rPr>
      </w:pPr>
      <w:r w:rsidRPr="003F759B">
        <w:rPr>
          <w:noProof/>
        </w:rPr>
        <w:pict>
          <v:shapetype id="_x0000_t202" coordsize="21600,21600" o:spt="202" path="m,l,21600r21600,l21600,xe">
            <v:stroke joinstyle="miter"/>
            <v:path gradientshapeok="t" o:connecttype="rect"/>
          </v:shapetype>
          <v:shape id="Text Box 287" o:spid="_x0000_s1026" type="#_x0000_t202" style="position:absolute;left:0;text-align:left;margin-left:16pt;margin-top:19.35pt;width:456.05pt;height:196.1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" fillcolor="#00b0f0" stroked="f">
            <v:textbox>
              <w:txbxContent>
                <w:p w:rsidR="00074648" w:rsidRDefault="00074648" w:rsidP="00A961DE">
                  <w:pPr>
                    <w:pStyle w:val="Standard"/>
                    <w:spacing w:line="360" w:lineRule="auto"/>
                    <w:jc w:val="center"/>
                    <w:rPr>
                      <w:rFonts w:cs="Arial"/>
                      <w:b/>
                      <w:bCs/>
                      <w:sz w:val="30"/>
                      <w:szCs w:val="30"/>
                    </w:rPr>
                  </w:pPr>
                </w:p>
                <w:p w:rsidR="00074648" w:rsidRPr="008A2C7B" w:rsidRDefault="00074648" w:rsidP="00A961DE">
                  <w:pPr>
                    <w:autoSpaceDE w:val="0"/>
                    <w:autoSpaceDN w:val="0"/>
                    <w:adjustRightInd w:val="0"/>
                    <w:spacing w:line="320" w:lineRule="atLeast"/>
                    <w:jc w:val="center"/>
                    <w:rPr>
                      <w:rFonts w:cs="Arial"/>
                      <w:b/>
                      <w:color w:val="FFFFFF"/>
                      <w:sz w:val="40"/>
                      <w:szCs w:val="40"/>
                    </w:rPr>
                  </w:pPr>
                  <w:r w:rsidRPr="008A2C7B">
                    <w:rPr>
                      <w:rFonts w:cs="Arial"/>
                      <w:b/>
                      <w:color w:val="FFFFFF"/>
                      <w:sz w:val="40"/>
                      <w:szCs w:val="40"/>
                    </w:rPr>
                    <w:t xml:space="preserve">Piano Mirato di Prevenzione relativo </w:t>
                  </w:r>
                  <w:r>
                    <w:rPr>
                      <w:rFonts w:cs="Arial"/>
                      <w:b/>
                      <w:color w:val="FFFFFF"/>
                      <w:sz w:val="40"/>
                      <w:szCs w:val="40"/>
                    </w:rPr>
                    <w:t>al</w:t>
                  </w:r>
                  <w:r w:rsidRPr="00036B79">
                    <w:rPr>
                      <w:rFonts w:cs="Arial"/>
                      <w:b/>
                      <w:color w:val="FFFFFF"/>
                      <w:sz w:val="40"/>
                      <w:szCs w:val="40"/>
                    </w:rPr>
                    <w:t xml:space="preserve"> rischi</w:t>
                  </w:r>
                  <w:r>
                    <w:rPr>
                      <w:rFonts w:cs="Arial"/>
                      <w:b/>
                      <w:color w:val="FFFFFF"/>
                      <w:sz w:val="40"/>
                      <w:szCs w:val="40"/>
                    </w:rPr>
                    <w:t>o</w:t>
                  </w:r>
                  <w:r w:rsidRPr="00036B79">
                    <w:rPr>
                      <w:rFonts w:cs="Arial"/>
                      <w:b/>
                      <w:color w:val="FFFFFF"/>
                      <w:sz w:val="40"/>
                      <w:szCs w:val="40"/>
                    </w:rPr>
                    <w:t xml:space="preserve"> </w:t>
                  </w:r>
                  <w:r>
                    <w:rPr>
                      <w:rFonts w:cs="Arial"/>
                      <w:b/>
                      <w:color w:val="FFFFFF"/>
                      <w:sz w:val="40"/>
                      <w:szCs w:val="40"/>
                    </w:rPr>
                    <w:t xml:space="preserve">sovraccarico biomeccanico – prevenzione patologie </w:t>
                  </w:r>
                  <w:r w:rsidRPr="00036B79">
                    <w:rPr>
                      <w:rFonts w:cs="Arial"/>
                      <w:b/>
                      <w:color w:val="FFFFFF"/>
                      <w:sz w:val="40"/>
                      <w:szCs w:val="40"/>
                    </w:rPr>
                    <w:t xml:space="preserve">professionali </w:t>
                  </w:r>
                  <w:r>
                    <w:rPr>
                      <w:rFonts w:cs="Arial"/>
                      <w:b/>
                      <w:color w:val="FFFFFF"/>
                      <w:sz w:val="40"/>
                      <w:szCs w:val="40"/>
                    </w:rPr>
                    <w:t xml:space="preserve">muscoloscheletriche </w:t>
                  </w:r>
                  <w:r w:rsidRPr="00036B79">
                    <w:rPr>
                      <w:rFonts w:cs="Arial"/>
                      <w:b/>
                      <w:color w:val="FFFFFF"/>
                      <w:sz w:val="40"/>
                      <w:szCs w:val="40"/>
                    </w:rPr>
                    <w:t xml:space="preserve">nel comparto </w:t>
                  </w:r>
                  <w:r>
                    <w:rPr>
                      <w:rFonts w:cs="Arial"/>
                      <w:b/>
                      <w:color w:val="FFFFFF"/>
                      <w:sz w:val="40"/>
                      <w:szCs w:val="40"/>
                    </w:rPr>
                    <w:t>trasporti e logistica</w:t>
                  </w:r>
                </w:p>
                <w:p w:rsidR="00074648" w:rsidRPr="008A2C7B" w:rsidRDefault="00074648" w:rsidP="008F6814">
                  <w:pPr>
                    <w:autoSpaceDE w:val="0"/>
                    <w:autoSpaceDN w:val="0"/>
                    <w:adjustRightInd w:val="0"/>
                    <w:spacing w:before="360" w:line="320" w:lineRule="atLeast"/>
                    <w:jc w:val="center"/>
                    <w:rPr>
                      <w:rFonts w:cs="Arial"/>
                      <w:b/>
                      <w:color w:val="FFFFFF"/>
                      <w:sz w:val="48"/>
                      <w:szCs w:val="48"/>
                    </w:rPr>
                  </w:pPr>
                  <w:r w:rsidRPr="008A2C7B">
                    <w:rPr>
                      <w:rFonts w:cs="Arial"/>
                      <w:b/>
                      <w:color w:val="FFFFFF"/>
                      <w:sz w:val="48"/>
                      <w:szCs w:val="48"/>
                    </w:rPr>
                    <w:t xml:space="preserve">Documento di buone pratiche </w:t>
                  </w:r>
                </w:p>
                <w:p w:rsidR="00074648" w:rsidRPr="00A961DE" w:rsidRDefault="00074648" w:rsidP="00A961DE">
                  <w:pPr>
                    <w:pStyle w:val="Standard"/>
                    <w:spacing w:line="360" w:lineRule="auto"/>
                    <w:jc w:val="center"/>
                    <w:rPr>
                      <w:rFonts w:cs="Arial"/>
                      <w:b/>
                      <w:color w:val="FFFFFF"/>
                      <w:sz w:val="32"/>
                      <w:szCs w:val="32"/>
                    </w:rPr>
                  </w:pPr>
                </w:p>
              </w:txbxContent>
            </v:textbox>
          </v:shape>
        </w:pict>
      </w:r>
    </w:p>
    <w:p w:rsidR="00A961DE" w:rsidRDefault="00A961DE" w:rsidP="00A961DE">
      <w:pPr>
        <w:pStyle w:val="Standard"/>
        <w:spacing w:line="360" w:lineRule="auto"/>
        <w:jc w:val="center"/>
        <w:rPr>
          <w:rFonts w:cs="Arial"/>
          <w:b/>
          <w:bCs/>
          <w:sz w:val="30"/>
          <w:szCs w:val="30"/>
        </w:rPr>
      </w:pPr>
    </w:p>
    <w:p w:rsidR="00A961DE" w:rsidRDefault="00A961DE" w:rsidP="00A961DE">
      <w:pPr>
        <w:pStyle w:val="Standard"/>
        <w:spacing w:before="60" w:line="360" w:lineRule="auto"/>
        <w:jc w:val="both"/>
        <w:rPr>
          <w:rFonts w:cs="Calibri"/>
          <w:b/>
          <w:color w:val="000000"/>
          <w:szCs w:val="22"/>
          <w:lang w:eastAsia="en-US"/>
        </w:rPr>
      </w:pPr>
    </w:p>
    <w:p w:rsidR="00A961DE" w:rsidRDefault="00A961DE" w:rsidP="00A961DE">
      <w:pPr>
        <w:pStyle w:val="Standard"/>
        <w:spacing w:before="60" w:line="360" w:lineRule="auto"/>
        <w:jc w:val="both"/>
        <w:rPr>
          <w:rFonts w:cs="Calibri"/>
          <w:b/>
          <w:color w:val="000000"/>
          <w:szCs w:val="22"/>
          <w:lang w:eastAsia="en-US"/>
        </w:rPr>
      </w:pPr>
    </w:p>
    <w:p w:rsidR="00A961DE" w:rsidRDefault="00A961DE" w:rsidP="00A961DE">
      <w:pPr>
        <w:pStyle w:val="Standard"/>
        <w:spacing w:before="60" w:line="360" w:lineRule="auto"/>
        <w:jc w:val="both"/>
        <w:rPr>
          <w:rFonts w:cs="Calibri"/>
          <w:b/>
          <w:color w:val="000000"/>
          <w:szCs w:val="22"/>
          <w:lang w:eastAsia="en-US"/>
        </w:rPr>
      </w:pPr>
    </w:p>
    <w:p w:rsidR="00A961DE" w:rsidRDefault="00A961DE" w:rsidP="00A961DE">
      <w:pPr>
        <w:pStyle w:val="Standard"/>
        <w:spacing w:before="60" w:line="360" w:lineRule="auto"/>
        <w:jc w:val="both"/>
        <w:rPr>
          <w:rFonts w:cs="Calibri"/>
          <w:b/>
          <w:color w:val="000000"/>
          <w:szCs w:val="22"/>
          <w:lang w:eastAsia="en-US"/>
        </w:rPr>
      </w:pPr>
    </w:p>
    <w:p w:rsidR="00A961DE" w:rsidRDefault="00A961DE" w:rsidP="00A961DE">
      <w:pPr>
        <w:pStyle w:val="Standard"/>
        <w:spacing w:before="60" w:line="360" w:lineRule="auto"/>
        <w:jc w:val="both"/>
        <w:rPr>
          <w:rFonts w:cs="Calibri"/>
          <w:b/>
          <w:color w:val="000000"/>
          <w:szCs w:val="22"/>
          <w:lang w:eastAsia="en-US"/>
        </w:rPr>
      </w:pPr>
    </w:p>
    <w:p w:rsidR="00A961DE" w:rsidRDefault="00A961DE" w:rsidP="00A961DE">
      <w:pPr>
        <w:pStyle w:val="Standard"/>
        <w:spacing w:before="60" w:line="360" w:lineRule="auto"/>
        <w:jc w:val="both"/>
        <w:rPr>
          <w:rFonts w:cs="Calibri"/>
          <w:b/>
          <w:color w:val="000000"/>
          <w:szCs w:val="22"/>
          <w:lang w:eastAsia="en-US"/>
        </w:rPr>
      </w:pPr>
    </w:p>
    <w:p w:rsidR="00A961DE" w:rsidRDefault="00A961DE" w:rsidP="00A961DE">
      <w:pPr>
        <w:pStyle w:val="Standard"/>
        <w:spacing w:before="60" w:line="360" w:lineRule="auto"/>
        <w:jc w:val="both"/>
        <w:rPr>
          <w:rFonts w:cs="Calibri"/>
          <w:b/>
          <w:color w:val="000000"/>
          <w:szCs w:val="22"/>
          <w:lang w:eastAsia="en-US"/>
        </w:rPr>
      </w:pPr>
    </w:p>
    <w:p w:rsidR="00A961DE" w:rsidRDefault="00A961DE" w:rsidP="00A961DE">
      <w:pPr>
        <w:pStyle w:val="Standard"/>
        <w:spacing w:before="60" w:line="360" w:lineRule="auto"/>
        <w:jc w:val="both"/>
        <w:rPr>
          <w:rFonts w:cs="Calibri"/>
          <w:b/>
          <w:color w:val="000000"/>
          <w:szCs w:val="22"/>
          <w:lang w:eastAsia="en-US"/>
        </w:rPr>
      </w:pPr>
    </w:p>
    <w:p w:rsidR="00A961DE" w:rsidRDefault="00A961DE" w:rsidP="00A961DE">
      <w:pPr>
        <w:pStyle w:val="Standard"/>
        <w:spacing w:before="60" w:line="360" w:lineRule="auto"/>
        <w:jc w:val="both"/>
        <w:rPr>
          <w:rFonts w:cs="Calibri"/>
          <w:b/>
          <w:color w:val="000000"/>
          <w:szCs w:val="22"/>
          <w:lang w:eastAsia="en-US"/>
        </w:rPr>
      </w:pPr>
    </w:p>
    <w:p w:rsidR="00A961DE" w:rsidRDefault="00A961DE" w:rsidP="00A961DE">
      <w:pPr>
        <w:pStyle w:val="Standard"/>
        <w:spacing w:before="60" w:line="360" w:lineRule="auto"/>
        <w:jc w:val="both"/>
        <w:rPr>
          <w:rFonts w:cs="Calibri"/>
          <w:b/>
          <w:color w:val="000000"/>
          <w:szCs w:val="22"/>
          <w:lang w:eastAsia="en-US"/>
        </w:rPr>
      </w:pPr>
    </w:p>
    <w:p w:rsidR="00991B54" w:rsidRDefault="00A961DE" w:rsidP="00A961DE">
      <w:pPr>
        <w:pStyle w:val="Standard"/>
        <w:spacing w:before="60" w:line="360" w:lineRule="auto"/>
        <w:jc w:val="center"/>
        <w:rPr>
          <w:rFonts w:cs="Calibri"/>
          <w:b/>
          <w:color w:val="000000"/>
          <w:szCs w:val="22"/>
          <w:lang w:eastAsia="en-US"/>
        </w:rPr>
      </w:pPr>
      <w:r w:rsidRPr="00B229F6">
        <w:rPr>
          <w:rFonts w:cs="Calibri"/>
          <w:b/>
          <w:color w:val="000000"/>
          <w:szCs w:val="22"/>
          <w:lang w:eastAsia="en-US"/>
        </w:rPr>
        <w:t>A cura del Gruppo di Lavoro</w:t>
      </w:r>
      <w:r>
        <w:rPr>
          <w:rFonts w:cs="Calibri"/>
          <w:b/>
          <w:color w:val="000000"/>
          <w:szCs w:val="22"/>
          <w:lang w:eastAsia="en-US"/>
        </w:rPr>
        <w:t xml:space="preserve"> costituito con Determinazione n</w:t>
      </w:r>
      <w:r w:rsidRPr="00A961DE">
        <w:rPr>
          <w:rFonts w:cs="Calibri"/>
          <w:b/>
          <w:color w:val="000000"/>
          <w:szCs w:val="22"/>
          <w:lang w:eastAsia="en-US"/>
        </w:rPr>
        <w:t>.</w:t>
      </w:r>
      <w:r w:rsidR="008A2C7B">
        <w:rPr>
          <w:rFonts w:cs="Calibri"/>
          <w:b/>
          <w:color w:val="000000"/>
          <w:szCs w:val="22"/>
          <w:lang w:eastAsia="en-US"/>
        </w:rPr>
        <w:t xml:space="preserve"> </w:t>
      </w:r>
      <w:r w:rsidR="008C40DB">
        <w:rPr>
          <w:rFonts w:cs="Calibri"/>
          <w:b/>
          <w:color w:val="000000"/>
          <w:szCs w:val="22"/>
          <w:lang w:eastAsia="en-US"/>
        </w:rPr>
        <w:t>27</w:t>
      </w:r>
      <w:r w:rsidR="008A2C7B">
        <w:rPr>
          <w:rFonts w:cs="Calibri"/>
          <w:b/>
          <w:color w:val="000000"/>
          <w:szCs w:val="22"/>
          <w:lang w:eastAsia="en-US"/>
        </w:rPr>
        <w:t xml:space="preserve"> del 1</w:t>
      </w:r>
      <w:r w:rsidR="008C40DB">
        <w:rPr>
          <w:rFonts w:cs="Calibri"/>
          <w:b/>
          <w:color w:val="000000"/>
          <w:szCs w:val="22"/>
          <w:lang w:eastAsia="en-US"/>
        </w:rPr>
        <w:t>3</w:t>
      </w:r>
      <w:r w:rsidR="008A2C7B">
        <w:rPr>
          <w:rFonts w:cs="Calibri"/>
          <w:b/>
          <w:color w:val="000000"/>
          <w:szCs w:val="22"/>
          <w:lang w:eastAsia="en-US"/>
        </w:rPr>
        <w:t>.</w:t>
      </w:r>
      <w:r w:rsidRPr="00A961DE">
        <w:rPr>
          <w:rFonts w:cs="Calibri"/>
          <w:b/>
          <w:color w:val="000000"/>
          <w:szCs w:val="22"/>
          <w:lang w:eastAsia="en-US"/>
        </w:rPr>
        <w:t>01</w:t>
      </w:r>
      <w:r w:rsidR="008A2C7B">
        <w:rPr>
          <w:rFonts w:cs="Calibri"/>
          <w:b/>
          <w:color w:val="000000"/>
          <w:szCs w:val="22"/>
          <w:lang w:eastAsia="en-US"/>
        </w:rPr>
        <w:t>.</w:t>
      </w:r>
      <w:r w:rsidRPr="00A961DE">
        <w:rPr>
          <w:rFonts w:cs="Calibri"/>
          <w:b/>
          <w:color w:val="000000"/>
          <w:szCs w:val="22"/>
          <w:lang w:eastAsia="en-US"/>
        </w:rPr>
        <w:t>2021</w:t>
      </w:r>
    </w:p>
    <w:p w:rsidR="00991B54" w:rsidRDefault="00991B54" w:rsidP="00A961DE">
      <w:pPr>
        <w:pStyle w:val="Standard"/>
        <w:spacing w:before="60" w:line="360" w:lineRule="auto"/>
        <w:jc w:val="center"/>
        <w:rPr>
          <w:rFonts w:cs="Calibri"/>
          <w:b/>
          <w:color w:val="000000"/>
          <w:szCs w:val="22"/>
          <w:lang w:eastAsia="en-US"/>
        </w:rPr>
      </w:pPr>
      <w:r w:rsidRPr="00991B54">
        <w:rPr>
          <w:rFonts w:cs="Calibri"/>
          <w:b/>
          <w:color w:val="000000"/>
          <w:szCs w:val="22"/>
          <w:lang w:eastAsia="en-US"/>
        </w:rPr>
        <w:t xml:space="preserve">del Direttore del Servizio Promozione della salute e osservatorio epidemiologico </w:t>
      </w:r>
    </w:p>
    <w:p w:rsidR="00991B54" w:rsidRDefault="008A2C7B" w:rsidP="00A961DE">
      <w:pPr>
        <w:pStyle w:val="Standard"/>
        <w:spacing w:before="60" w:line="360" w:lineRule="auto"/>
        <w:jc w:val="center"/>
        <w:rPr>
          <w:rFonts w:cs="Calibri"/>
          <w:b/>
          <w:color w:val="000000"/>
          <w:szCs w:val="22"/>
          <w:lang w:eastAsia="en-US"/>
        </w:rPr>
      </w:pPr>
      <w:r>
        <w:rPr>
          <w:rFonts w:cs="Calibri"/>
          <w:b/>
          <w:color w:val="000000"/>
          <w:szCs w:val="22"/>
          <w:lang w:eastAsia="en-US"/>
        </w:rPr>
        <w:t>del</w:t>
      </w:r>
      <w:r w:rsidR="00991B54" w:rsidRPr="00991B54">
        <w:rPr>
          <w:rFonts w:cs="Calibri"/>
          <w:b/>
          <w:color w:val="000000"/>
          <w:szCs w:val="22"/>
          <w:lang w:eastAsia="en-US"/>
        </w:rPr>
        <w:t>la Direzione generale della Sanità</w:t>
      </w:r>
    </w:p>
    <w:p w:rsidR="000D2A16" w:rsidRDefault="00991B54" w:rsidP="001E7CCE">
      <w:pPr>
        <w:spacing w:after="0" w:line="300" w:lineRule="exact"/>
        <w:rPr>
          <w:rFonts w:cs="Calibri"/>
          <w:b/>
          <w:color w:val="000000"/>
          <w:lang w:eastAsia="en-US"/>
        </w:rPr>
      </w:pPr>
      <w:r>
        <w:rPr>
          <w:rFonts w:cs="Calibri"/>
          <w:b/>
          <w:color w:val="000000"/>
          <w:lang w:eastAsia="en-US"/>
        </w:rPr>
        <w:br w:type="page"/>
      </w:r>
    </w:p>
    <w:p w:rsidR="000D2A16" w:rsidRDefault="000D2A16" w:rsidP="001E7CCE">
      <w:pPr>
        <w:spacing w:after="0" w:line="300" w:lineRule="exact"/>
        <w:rPr>
          <w:rFonts w:cs="Calibri"/>
          <w:b/>
          <w:color w:val="000000"/>
          <w:lang w:eastAsia="en-US"/>
        </w:rPr>
      </w:pPr>
    </w:p>
    <w:p w:rsidR="000D2A16" w:rsidRDefault="000D2A16" w:rsidP="001E7CCE">
      <w:pPr>
        <w:spacing w:after="0" w:line="300" w:lineRule="exact"/>
        <w:rPr>
          <w:rFonts w:cs="Calibri"/>
          <w:b/>
          <w:color w:val="000000"/>
          <w:lang w:eastAsia="en-US"/>
        </w:rPr>
      </w:pPr>
    </w:p>
    <w:p w:rsidR="000D2A16" w:rsidRDefault="000D2A16" w:rsidP="001E7CCE">
      <w:pPr>
        <w:spacing w:after="0" w:line="300" w:lineRule="exact"/>
        <w:rPr>
          <w:rFonts w:cs="Calibri"/>
          <w:b/>
          <w:color w:val="000000"/>
          <w:lang w:eastAsia="en-US"/>
        </w:rPr>
      </w:pPr>
    </w:p>
    <w:p w:rsidR="001E7CCE" w:rsidRPr="001F4340" w:rsidRDefault="001E7CCE" w:rsidP="001E7CCE">
      <w:pPr>
        <w:spacing w:after="0" w:line="300" w:lineRule="exact"/>
        <w:rPr>
          <w:rFonts w:cs="Calibri"/>
          <w:b/>
          <w:color w:val="000000"/>
          <w:kern w:val="3"/>
          <w:szCs w:val="20"/>
          <w:lang w:eastAsia="en-US"/>
        </w:rPr>
      </w:pPr>
      <w:r w:rsidRPr="001F4340">
        <w:rPr>
          <w:rFonts w:cs="Calibri"/>
          <w:b/>
          <w:color w:val="000000"/>
          <w:kern w:val="3"/>
          <w:szCs w:val="20"/>
          <w:lang w:eastAsia="en-US"/>
        </w:rPr>
        <w:t>Il Gruppo di Lavoro</w:t>
      </w:r>
      <w:r w:rsidR="00FE6022" w:rsidRPr="001F4340">
        <w:rPr>
          <w:rFonts w:cs="Calibri"/>
          <w:b/>
          <w:color w:val="000000"/>
          <w:kern w:val="3"/>
          <w:szCs w:val="20"/>
          <w:lang w:eastAsia="en-US"/>
        </w:rPr>
        <w:t xml:space="preserve"> costituito con Determinazione n. </w:t>
      </w:r>
      <w:r w:rsidR="008C40DB" w:rsidRPr="001F4340">
        <w:rPr>
          <w:rFonts w:cs="Calibri"/>
          <w:b/>
          <w:color w:val="000000"/>
          <w:kern w:val="3"/>
          <w:szCs w:val="20"/>
          <w:lang w:eastAsia="en-US"/>
        </w:rPr>
        <w:t>27 del 13</w:t>
      </w:r>
      <w:r w:rsidR="00FE6022" w:rsidRPr="001F4340">
        <w:rPr>
          <w:rFonts w:cs="Calibri"/>
          <w:b/>
          <w:color w:val="000000"/>
          <w:kern w:val="3"/>
          <w:szCs w:val="20"/>
          <w:lang w:eastAsia="en-US"/>
        </w:rPr>
        <w:t>.01.2021</w:t>
      </w:r>
    </w:p>
    <w:p w:rsidR="007A07D3" w:rsidRPr="001F4340" w:rsidRDefault="007A07D3" w:rsidP="00991B54">
      <w:pPr>
        <w:pStyle w:val="Standard"/>
        <w:spacing w:before="60" w:line="360" w:lineRule="auto"/>
        <w:rPr>
          <w:rFonts w:cs="Calibri"/>
          <w:color w:val="000000"/>
          <w:sz w:val="20"/>
          <w:szCs w:val="20"/>
          <w:lang w:eastAsia="en-US"/>
        </w:rPr>
      </w:pPr>
    </w:p>
    <w:p w:rsidR="008C40DB" w:rsidRPr="001F4340" w:rsidRDefault="008C40DB" w:rsidP="008C40DB">
      <w:pPr>
        <w:pStyle w:val="Standard"/>
        <w:spacing w:before="60" w:line="360" w:lineRule="auto"/>
        <w:rPr>
          <w:rFonts w:cs="Calibri"/>
          <w:color w:val="000000"/>
          <w:sz w:val="20"/>
          <w:szCs w:val="20"/>
          <w:lang w:eastAsia="en-US"/>
        </w:rPr>
      </w:pPr>
      <w:r w:rsidRPr="001F4340">
        <w:rPr>
          <w:rFonts w:cs="Calibri"/>
          <w:color w:val="000000"/>
          <w:sz w:val="20"/>
          <w:szCs w:val="20"/>
          <w:lang w:eastAsia="en-US"/>
        </w:rPr>
        <w:t>Francesca Adele Gullà,</w:t>
      </w:r>
      <w:r w:rsidR="00B9035C">
        <w:rPr>
          <w:rFonts w:cs="Calibri"/>
          <w:color w:val="000000"/>
          <w:sz w:val="20"/>
          <w:szCs w:val="20"/>
          <w:lang w:eastAsia="en-US"/>
        </w:rPr>
        <w:t xml:space="preserve"> </w:t>
      </w:r>
      <w:r w:rsidRPr="001F4340">
        <w:rPr>
          <w:rFonts w:cs="Calibri"/>
          <w:color w:val="000000"/>
          <w:sz w:val="20"/>
          <w:szCs w:val="20"/>
          <w:lang w:eastAsia="en-US"/>
        </w:rPr>
        <w:t xml:space="preserve"> Rossella Simula - SPreSAL sede di Sassari</w:t>
      </w:r>
    </w:p>
    <w:p w:rsidR="008C40DB" w:rsidRPr="001F4340" w:rsidRDefault="008C40DB" w:rsidP="008C40DB">
      <w:pPr>
        <w:pStyle w:val="Standard"/>
        <w:spacing w:before="60" w:line="360" w:lineRule="auto"/>
        <w:rPr>
          <w:rFonts w:cs="Calibri"/>
          <w:color w:val="000000"/>
          <w:sz w:val="20"/>
          <w:szCs w:val="20"/>
          <w:lang w:eastAsia="en-US"/>
        </w:rPr>
      </w:pPr>
      <w:r w:rsidRPr="001F4340">
        <w:rPr>
          <w:rFonts w:cs="Calibri"/>
          <w:color w:val="000000"/>
          <w:sz w:val="20"/>
          <w:szCs w:val="20"/>
          <w:lang w:eastAsia="en-US"/>
        </w:rPr>
        <w:t>Giovanna Antonia Corrias, Amanda Melis - SPreSAL sede di Olbia</w:t>
      </w:r>
    </w:p>
    <w:p w:rsidR="008C40DB" w:rsidRPr="001F4340" w:rsidRDefault="008C40DB" w:rsidP="008C40DB">
      <w:pPr>
        <w:pStyle w:val="Standard"/>
        <w:spacing w:before="60" w:line="360" w:lineRule="auto"/>
        <w:rPr>
          <w:rFonts w:cs="Calibri"/>
          <w:color w:val="000000"/>
          <w:sz w:val="20"/>
          <w:szCs w:val="20"/>
          <w:lang w:eastAsia="en-US"/>
        </w:rPr>
      </w:pPr>
      <w:r w:rsidRPr="001F4340">
        <w:rPr>
          <w:rFonts w:cs="Calibri"/>
          <w:color w:val="000000"/>
          <w:sz w:val="20"/>
          <w:szCs w:val="20"/>
          <w:lang w:eastAsia="en-US"/>
        </w:rPr>
        <w:t xml:space="preserve">Silvia Mulas </w:t>
      </w:r>
      <w:r w:rsidR="00E20209" w:rsidRPr="001F4340">
        <w:rPr>
          <w:rFonts w:cs="Calibri"/>
          <w:color w:val="000000"/>
          <w:sz w:val="20"/>
          <w:szCs w:val="20"/>
          <w:lang w:eastAsia="en-US"/>
        </w:rPr>
        <w:t>-</w:t>
      </w:r>
      <w:r w:rsidRPr="001F4340">
        <w:rPr>
          <w:rFonts w:cs="Calibri"/>
          <w:color w:val="000000"/>
          <w:sz w:val="20"/>
          <w:szCs w:val="20"/>
          <w:lang w:eastAsia="en-US"/>
        </w:rPr>
        <w:t xml:space="preserve"> SPreSAL sede di Nuoro</w:t>
      </w:r>
    </w:p>
    <w:p w:rsidR="008C40DB" w:rsidRPr="001F4340" w:rsidRDefault="008C40DB" w:rsidP="008C40DB">
      <w:pPr>
        <w:pStyle w:val="Standard"/>
        <w:spacing w:before="60" w:line="360" w:lineRule="auto"/>
        <w:rPr>
          <w:rFonts w:cs="Calibri"/>
          <w:color w:val="000000"/>
          <w:sz w:val="20"/>
          <w:szCs w:val="20"/>
          <w:lang w:eastAsia="en-US"/>
        </w:rPr>
      </w:pPr>
      <w:r w:rsidRPr="001F4340">
        <w:rPr>
          <w:rFonts w:cs="Calibri"/>
          <w:color w:val="000000"/>
          <w:sz w:val="20"/>
          <w:szCs w:val="20"/>
          <w:lang w:eastAsia="en-US"/>
        </w:rPr>
        <w:t>Paolo Taccori - SPreSAL sede di Lanusei</w:t>
      </w:r>
    </w:p>
    <w:p w:rsidR="008C40DB" w:rsidRPr="001F4340" w:rsidRDefault="008C40DB" w:rsidP="008C40DB">
      <w:pPr>
        <w:pStyle w:val="Standard"/>
        <w:spacing w:before="60" w:line="360" w:lineRule="auto"/>
        <w:rPr>
          <w:rFonts w:cs="Calibri"/>
          <w:color w:val="000000"/>
          <w:sz w:val="20"/>
          <w:szCs w:val="20"/>
          <w:lang w:eastAsia="en-US"/>
        </w:rPr>
      </w:pPr>
      <w:r w:rsidRPr="001F4340">
        <w:rPr>
          <w:rFonts w:cs="Calibri"/>
          <w:color w:val="000000"/>
          <w:sz w:val="20"/>
          <w:szCs w:val="20"/>
          <w:lang w:eastAsia="en-US"/>
        </w:rPr>
        <w:t>Antonella Fadda - SPreSAL sede di Oristano</w:t>
      </w:r>
    </w:p>
    <w:p w:rsidR="008C40DB" w:rsidRPr="001F4340" w:rsidRDefault="008C40DB" w:rsidP="008C40DB">
      <w:pPr>
        <w:pStyle w:val="Standard"/>
        <w:spacing w:before="60" w:line="360" w:lineRule="auto"/>
        <w:rPr>
          <w:rFonts w:cs="Calibri"/>
          <w:color w:val="000000"/>
          <w:sz w:val="20"/>
          <w:szCs w:val="20"/>
          <w:lang w:eastAsia="en-US"/>
        </w:rPr>
      </w:pPr>
      <w:r w:rsidRPr="001F4340">
        <w:rPr>
          <w:rFonts w:cs="Calibri"/>
          <w:color w:val="000000"/>
          <w:sz w:val="20"/>
          <w:szCs w:val="20"/>
          <w:lang w:eastAsia="en-US"/>
        </w:rPr>
        <w:t>Marco Sanna - SPreSAL sede di Sanluri</w:t>
      </w:r>
    </w:p>
    <w:p w:rsidR="008C40DB" w:rsidRPr="001F4340" w:rsidRDefault="008C40DB" w:rsidP="008C40DB">
      <w:pPr>
        <w:pStyle w:val="Standard"/>
        <w:spacing w:before="60" w:line="360" w:lineRule="auto"/>
        <w:rPr>
          <w:rFonts w:cs="Calibri"/>
          <w:color w:val="000000"/>
          <w:sz w:val="20"/>
          <w:szCs w:val="20"/>
          <w:lang w:eastAsia="en-US"/>
        </w:rPr>
      </w:pPr>
      <w:r w:rsidRPr="001F4340">
        <w:rPr>
          <w:rFonts w:cs="Calibri"/>
          <w:color w:val="000000"/>
          <w:sz w:val="20"/>
          <w:szCs w:val="20"/>
          <w:lang w:eastAsia="en-US"/>
        </w:rPr>
        <w:t>Alessandro Campus</w:t>
      </w:r>
      <w:r w:rsidR="00245C44" w:rsidRPr="001F4340">
        <w:rPr>
          <w:rFonts w:cs="Calibri"/>
          <w:color w:val="000000"/>
          <w:sz w:val="20"/>
          <w:szCs w:val="20"/>
          <w:lang w:eastAsia="en-US"/>
        </w:rPr>
        <w:t xml:space="preserve"> - SPreSAL sede di Carbonia</w:t>
      </w:r>
    </w:p>
    <w:p w:rsidR="008C40DB" w:rsidRPr="001F4340" w:rsidRDefault="008C40DB" w:rsidP="008C40DB">
      <w:pPr>
        <w:pStyle w:val="Standard"/>
        <w:spacing w:before="60" w:line="360" w:lineRule="auto"/>
        <w:rPr>
          <w:rFonts w:cs="Calibri"/>
          <w:color w:val="000000"/>
          <w:sz w:val="20"/>
          <w:szCs w:val="20"/>
          <w:lang w:eastAsia="en-US"/>
        </w:rPr>
      </w:pPr>
      <w:r w:rsidRPr="001F4340">
        <w:rPr>
          <w:rFonts w:cs="Calibri"/>
          <w:color w:val="000000"/>
          <w:sz w:val="20"/>
          <w:szCs w:val="20"/>
          <w:lang w:eastAsia="en-US"/>
        </w:rPr>
        <w:t>Antonello Termini</w:t>
      </w:r>
      <w:r w:rsidR="00245C44" w:rsidRPr="001F4340">
        <w:rPr>
          <w:rFonts w:cs="Calibri"/>
          <w:color w:val="000000"/>
          <w:sz w:val="20"/>
          <w:szCs w:val="20"/>
          <w:lang w:eastAsia="en-US"/>
        </w:rPr>
        <w:t xml:space="preserve">, </w:t>
      </w:r>
      <w:r w:rsidRPr="001F4340">
        <w:rPr>
          <w:rFonts w:cs="Calibri"/>
          <w:color w:val="000000"/>
          <w:sz w:val="20"/>
          <w:szCs w:val="20"/>
          <w:lang w:eastAsia="en-US"/>
        </w:rPr>
        <w:t>Ivan Murgia</w:t>
      </w:r>
      <w:r w:rsidR="00245C44" w:rsidRPr="001F4340">
        <w:rPr>
          <w:rFonts w:cs="Calibri"/>
          <w:color w:val="000000"/>
          <w:sz w:val="20"/>
          <w:szCs w:val="20"/>
          <w:lang w:eastAsia="en-US"/>
        </w:rPr>
        <w:t xml:space="preserve">, </w:t>
      </w:r>
      <w:r w:rsidRPr="001F4340">
        <w:rPr>
          <w:rFonts w:cs="Calibri"/>
          <w:color w:val="000000"/>
          <w:sz w:val="20"/>
          <w:szCs w:val="20"/>
          <w:lang w:eastAsia="en-US"/>
        </w:rPr>
        <w:t>Lucio Manca</w:t>
      </w:r>
      <w:r w:rsidR="00245C44" w:rsidRPr="001F4340">
        <w:rPr>
          <w:rFonts w:cs="Calibri"/>
          <w:color w:val="000000"/>
          <w:sz w:val="20"/>
          <w:szCs w:val="20"/>
          <w:lang w:eastAsia="en-US"/>
        </w:rPr>
        <w:t xml:space="preserve"> - SPreSAL di Cagliari</w:t>
      </w:r>
    </w:p>
    <w:p w:rsidR="008C40DB" w:rsidRPr="001F4340" w:rsidRDefault="00CB3D2E" w:rsidP="008C40DB">
      <w:pPr>
        <w:pStyle w:val="Standard"/>
        <w:spacing w:before="60" w:line="360" w:lineRule="auto"/>
        <w:rPr>
          <w:rFonts w:cs="Calibri"/>
          <w:color w:val="000000"/>
          <w:sz w:val="20"/>
          <w:szCs w:val="20"/>
          <w:lang w:eastAsia="en-US"/>
        </w:rPr>
      </w:pPr>
      <w:r w:rsidRPr="001F4340">
        <w:rPr>
          <w:rFonts w:cs="Calibri"/>
          <w:color w:val="000000"/>
          <w:sz w:val="20"/>
          <w:szCs w:val="20"/>
          <w:lang w:eastAsia="en-US"/>
        </w:rPr>
        <w:t xml:space="preserve">Gavina Solinas, </w:t>
      </w:r>
      <w:r w:rsidR="008C40DB" w:rsidRPr="001F4340">
        <w:rPr>
          <w:rFonts w:cs="Calibri"/>
          <w:color w:val="000000"/>
          <w:sz w:val="20"/>
          <w:szCs w:val="20"/>
          <w:lang w:eastAsia="en-US"/>
        </w:rPr>
        <w:t>Vito Presicci</w:t>
      </w:r>
      <w:r w:rsidRPr="001F4340">
        <w:rPr>
          <w:rFonts w:cs="Calibri"/>
          <w:color w:val="000000"/>
          <w:sz w:val="20"/>
          <w:szCs w:val="20"/>
          <w:lang w:eastAsia="en-US"/>
        </w:rPr>
        <w:t xml:space="preserve"> - INAIL</w:t>
      </w:r>
    </w:p>
    <w:p w:rsidR="000F3DD5" w:rsidRPr="001F4340" w:rsidRDefault="000F3DD5" w:rsidP="00991B54">
      <w:pPr>
        <w:pStyle w:val="Standard"/>
        <w:spacing w:before="60" w:line="360" w:lineRule="auto"/>
        <w:rPr>
          <w:rFonts w:cs="Calibri"/>
          <w:color w:val="000000"/>
          <w:sz w:val="20"/>
          <w:szCs w:val="20"/>
          <w:lang w:eastAsia="en-US"/>
        </w:rPr>
      </w:pPr>
      <w:r w:rsidRPr="001F4340">
        <w:rPr>
          <w:rFonts w:cs="Calibri"/>
          <w:color w:val="000000"/>
          <w:sz w:val="20"/>
          <w:szCs w:val="20"/>
          <w:lang w:eastAsia="en-US"/>
        </w:rPr>
        <w:t>Stefania Zaccolo - Assessorato dell’Igiene e Sanità e dell’Assistenza Sociale</w:t>
      </w:r>
    </w:p>
    <w:p w:rsidR="00A961DE" w:rsidRPr="001F4340" w:rsidRDefault="00A961DE" w:rsidP="00991B54">
      <w:pPr>
        <w:pStyle w:val="Standard"/>
        <w:spacing w:before="60" w:line="360" w:lineRule="auto"/>
        <w:rPr>
          <w:rFonts w:cs="Calibri"/>
          <w:b/>
          <w:color w:val="000000"/>
          <w:sz w:val="20"/>
          <w:szCs w:val="20"/>
          <w:lang w:eastAsia="en-US"/>
        </w:rPr>
      </w:pPr>
    </w:p>
    <w:p w:rsidR="001E7CCE" w:rsidRPr="001F4340" w:rsidRDefault="001E7CCE" w:rsidP="001E7CCE">
      <w:pPr>
        <w:spacing w:line="300" w:lineRule="exact"/>
        <w:rPr>
          <w:rFonts w:cs="Calibri"/>
          <w:color w:val="000000"/>
          <w:kern w:val="3"/>
          <w:szCs w:val="20"/>
          <w:lang w:eastAsia="en-US"/>
        </w:rPr>
      </w:pPr>
      <w:r w:rsidRPr="001F4340">
        <w:rPr>
          <w:rFonts w:cs="Calibri"/>
          <w:color w:val="000000"/>
          <w:kern w:val="3"/>
          <w:szCs w:val="20"/>
          <w:lang w:eastAsia="en-US"/>
        </w:rPr>
        <w:t>--.--.2022</w:t>
      </w:r>
    </w:p>
    <w:p w:rsidR="00A961DE" w:rsidRPr="001F4340" w:rsidRDefault="00A961DE" w:rsidP="00991B54">
      <w:pPr>
        <w:rPr>
          <w:rFonts w:cs="Calibri"/>
          <w:color w:val="000000"/>
          <w:kern w:val="3"/>
          <w:szCs w:val="20"/>
          <w:lang w:eastAsia="en-US"/>
        </w:rPr>
      </w:pPr>
    </w:p>
    <w:p w:rsidR="00754E3A" w:rsidRPr="00754E3A" w:rsidRDefault="00A961DE" w:rsidP="00754E3A">
      <w:pPr>
        <w:pStyle w:val="Intestazione"/>
        <w:jc w:val="center"/>
        <w:rPr>
          <w:b/>
          <w:color w:val="0070C0"/>
        </w:rPr>
      </w:pPr>
      <w:r>
        <w:rPr>
          <w:u w:val="single"/>
        </w:rPr>
        <w:br w:type="page"/>
      </w:r>
      <w:r w:rsidR="00754E3A" w:rsidRPr="00754E3A">
        <w:rPr>
          <w:b/>
          <w:color w:val="0070C0"/>
        </w:rPr>
        <w:lastRenderedPageBreak/>
        <w:t>INDICE</w:t>
      </w:r>
    </w:p>
    <w:p w:rsidR="00AE44B9" w:rsidRPr="00DF2741" w:rsidRDefault="003F759B">
      <w:pPr>
        <w:pStyle w:val="Sommario1"/>
        <w:rPr>
          <w:rFonts w:ascii="Calibri" w:hAnsi="Calibri" w:cs="Times New Roman"/>
          <w:b w:val="0"/>
          <w:bCs w:val="0"/>
          <w:color w:val="auto"/>
        </w:rPr>
      </w:pPr>
      <w:r w:rsidRPr="003F759B">
        <w:fldChar w:fldCharType="begin"/>
      </w:r>
      <w:r w:rsidR="00754E3A">
        <w:instrText xml:space="preserve"> TOC \o "1-3" \h \z \u </w:instrText>
      </w:r>
      <w:r w:rsidRPr="003F759B">
        <w:fldChar w:fldCharType="separate"/>
      </w:r>
      <w:hyperlink w:anchor="_Toc89246557" w:history="1">
        <w:r w:rsidR="00AE44B9" w:rsidRPr="00DC2050">
          <w:rPr>
            <w:rStyle w:val="Collegamentoipertestuale"/>
          </w:rPr>
          <w:t>1. Le buone prassi e le buone pratiche come strumento di prevenzione</w:t>
        </w:r>
        <w:r w:rsidR="00AE44B9">
          <w:rPr>
            <w:webHidden/>
          </w:rPr>
          <w:tab/>
        </w:r>
        <w:r>
          <w:rPr>
            <w:webHidden/>
          </w:rPr>
          <w:fldChar w:fldCharType="begin"/>
        </w:r>
        <w:r w:rsidR="00AE44B9">
          <w:rPr>
            <w:webHidden/>
          </w:rPr>
          <w:instrText xml:space="preserve"> PAGEREF _Toc89246557 \h </w:instrText>
        </w:r>
        <w:r>
          <w:rPr>
            <w:webHidden/>
          </w:rPr>
        </w:r>
        <w:r>
          <w:rPr>
            <w:webHidden/>
          </w:rPr>
          <w:fldChar w:fldCharType="separate"/>
        </w:r>
        <w:r w:rsidR="008459A2">
          <w:rPr>
            <w:webHidden/>
          </w:rPr>
          <w:t>4</w:t>
        </w:r>
        <w:r>
          <w:rPr>
            <w:webHidden/>
          </w:rPr>
          <w:fldChar w:fldCharType="end"/>
        </w:r>
      </w:hyperlink>
    </w:p>
    <w:p w:rsidR="00AE44B9" w:rsidRPr="00DF2741" w:rsidRDefault="003F759B">
      <w:pPr>
        <w:pStyle w:val="Sommario1"/>
        <w:rPr>
          <w:rFonts w:ascii="Calibri" w:hAnsi="Calibri" w:cs="Times New Roman"/>
          <w:b w:val="0"/>
          <w:bCs w:val="0"/>
          <w:color w:val="auto"/>
        </w:rPr>
      </w:pPr>
      <w:hyperlink w:anchor="_Toc89246558" w:history="1">
        <w:r w:rsidR="00AE44B9" w:rsidRPr="00DC2050">
          <w:rPr>
            <w:rStyle w:val="Collegamentoipertestuale"/>
          </w:rPr>
          <w:t>2. Il problema: l’alta incidenza delle malattie muscolo scheletriche nel comparto trasporti e logistica</w:t>
        </w:r>
        <w:r w:rsidR="00AE44B9">
          <w:rPr>
            <w:webHidden/>
          </w:rPr>
          <w:tab/>
        </w:r>
        <w:r>
          <w:rPr>
            <w:webHidden/>
          </w:rPr>
          <w:fldChar w:fldCharType="begin"/>
        </w:r>
        <w:r w:rsidR="00AE44B9">
          <w:rPr>
            <w:webHidden/>
          </w:rPr>
          <w:instrText xml:space="preserve"> PAGEREF _Toc89246558 \h </w:instrText>
        </w:r>
        <w:r>
          <w:rPr>
            <w:webHidden/>
          </w:rPr>
        </w:r>
        <w:r>
          <w:rPr>
            <w:webHidden/>
          </w:rPr>
          <w:fldChar w:fldCharType="separate"/>
        </w:r>
        <w:r w:rsidR="008459A2">
          <w:rPr>
            <w:webHidden/>
          </w:rPr>
          <w:t>4</w:t>
        </w:r>
        <w:r>
          <w:rPr>
            <w:webHidden/>
          </w:rPr>
          <w:fldChar w:fldCharType="end"/>
        </w:r>
      </w:hyperlink>
    </w:p>
    <w:p w:rsidR="00AE44B9" w:rsidRPr="00DF2741" w:rsidRDefault="003F759B">
      <w:pPr>
        <w:pStyle w:val="Sommario1"/>
        <w:rPr>
          <w:rFonts w:ascii="Calibri" w:hAnsi="Calibri" w:cs="Times New Roman"/>
          <w:b w:val="0"/>
          <w:bCs w:val="0"/>
          <w:color w:val="auto"/>
        </w:rPr>
      </w:pPr>
      <w:hyperlink w:anchor="_Toc89246559" w:history="1">
        <w:r w:rsidR="00AE44B9" w:rsidRPr="00DC2050">
          <w:rPr>
            <w:rStyle w:val="Collegamentoipertestuale"/>
          </w:rPr>
          <w:t>3. Il nuovo approccio: il Piano Mirato di Prevenzione come strumento in grado di organizzare in modo sinergico le attività di assistenza e di vigilanza alle imprese</w:t>
        </w:r>
        <w:r w:rsidR="00AE44B9">
          <w:rPr>
            <w:webHidden/>
          </w:rPr>
          <w:tab/>
        </w:r>
        <w:r>
          <w:rPr>
            <w:webHidden/>
          </w:rPr>
          <w:fldChar w:fldCharType="begin"/>
        </w:r>
        <w:r w:rsidR="00AE44B9">
          <w:rPr>
            <w:webHidden/>
          </w:rPr>
          <w:instrText xml:space="preserve"> PAGEREF _Toc89246559 \h </w:instrText>
        </w:r>
        <w:r>
          <w:rPr>
            <w:webHidden/>
          </w:rPr>
        </w:r>
        <w:r>
          <w:rPr>
            <w:webHidden/>
          </w:rPr>
          <w:fldChar w:fldCharType="separate"/>
        </w:r>
        <w:r w:rsidR="008459A2">
          <w:rPr>
            <w:webHidden/>
          </w:rPr>
          <w:t>6</w:t>
        </w:r>
        <w:r>
          <w:rPr>
            <w:webHidden/>
          </w:rPr>
          <w:fldChar w:fldCharType="end"/>
        </w:r>
      </w:hyperlink>
    </w:p>
    <w:p w:rsidR="00AE44B9" w:rsidRPr="00DF2741" w:rsidRDefault="003F759B">
      <w:pPr>
        <w:pStyle w:val="Sommario1"/>
        <w:rPr>
          <w:rFonts w:ascii="Calibri" w:hAnsi="Calibri" w:cs="Times New Roman"/>
          <w:b w:val="0"/>
          <w:bCs w:val="0"/>
          <w:color w:val="auto"/>
        </w:rPr>
      </w:pPr>
      <w:hyperlink w:anchor="_Toc89246560" w:history="1">
        <w:r w:rsidR="00AE44B9" w:rsidRPr="00DC2050">
          <w:rPr>
            <w:rStyle w:val="Collegamentoipertestuale"/>
          </w:rPr>
          <w:t>4. Le buone pratiche per la riduzione del rischio di malattie professionali nel comparto trasporti e logistica</w:t>
        </w:r>
        <w:r w:rsidR="00AE44B9">
          <w:rPr>
            <w:webHidden/>
          </w:rPr>
          <w:tab/>
        </w:r>
        <w:r>
          <w:rPr>
            <w:webHidden/>
          </w:rPr>
          <w:fldChar w:fldCharType="begin"/>
        </w:r>
        <w:r w:rsidR="00AE44B9">
          <w:rPr>
            <w:webHidden/>
          </w:rPr>
          <w:instrText xml:space="preserve"> PAGEREF _Toc89246560 \h </w:instrText>
        </w:r>
        <w:r>
          <w:rPr>
            <w:webHidden/>
          </w:rPr>
        </w:r>
        <w:r>
          <w:rPr>
            <w:webHidden/>
          </w:rPr>
          <w:fldChar w:fldCharType="separate"/>
        </w:r>
        <w:r w:rsidR="008459A2">
          <w:rPr>
            <w:webHidden/>
          </w:rPr>
          <w:t>7</w:t>
        </w:r>
        <w:r>
          <w:rPr>
            <w:webHidden/>
          </w:rPr>
          <w:fldChar w:fldCharType="end"/>
        </w:r>
      </w:hyperlink>
    </w:p>
    <w:p w:rsidR="00AE44B9" w:rsidRPr="00DF2741" w:rsidRDefault="003F759B">
      <w:pPr>
        <w:pStyle w:val="Sommario2"/>
        <w:tabs>
          <w:tab w:val="left" w:pos="800"/>
          <w:tab w:val="right" w:leader="dot" w:pos="9628"/>
        </w:tabs>
        <w:rPr>
          <w:rFonts w:ascii="Calibri" w:hAnsi="Calibri" w:cs="Times New Roman"/>
          <w:b w:val="0"/>
          <w:i w:val="0"/>
          <w:iCs w:val="0"/>
          <w:noProof/>
          <w:color w:val="auto"/>
          <w:sz w:val="22"/>
        </w:rPr>
      </w:pPr>
      <w:hyperlink w:anchor="_Toc89246561" w:history="1">
        <w:r w:rsidR="00AE44B9" w:rsidRPr="00DC2050">
          <w:rPr>
            <w:rStyle w:val="Collegamentoipertestuale"/>
            <w:noProof/>
          </w:rPr>
          <w:t>4.1</w:t>
        </w:r>
        <w:r w:rsidR="00AE44B9" w:rsidRPr="00DF2741">
          <w:rPr>
            <w:rFonts w:ascii="Calibri" w:hAnsi="Calibri" w:cs="Times New Roman"/>
            <w:b w:val="0"/>
            <w:i w:val="0"/>
            <w:iCs w:val="0"/>
            <w:noProof/>
            <w:color w:val="auto"/>
            <w:sz w:val="22"/>
          </w:rPr>
          <w:tab/>
        </w:r>
        <w:r w:rsidR="00AE44B9" w:rsidRPr="00DC2050">
          <w:rPr>
            <w:rStyle w:val="Collegamentoipertestuale"/>
            <w:noProof/>
          </w:rPr>
          <w:t>Linee di indirizzo per l’applicazione del Titolo VI del D. Lgs. 81/08 e per la valutazione e gestione del rischio connesso alla movimentazione manuale dei carichi (MMC)</w:t>
        </w:r>
        <w:r w:rsidR="00AE44B9">
          <w:rPr>
            <w:noProof/>
            <w:webHidden/>
          </w:rPr>
          <w:tab/>
        </w:r>
        <w:r>
          <w:rPr>
            <w:noProof/>
            <w:webHidden/>
          </w:rPr>
          <w:fldChar w:fldCharType="begin"/>
        </w:r>
        <w:r w:rsidR="00AE44B9">
          <w:rPr>
            <w:noProof/>
            <w:webHidden/>
          </w:rPr>
          <w:instrText xml:space="preserve"> PAGEREF _Toc89246561 \h </w:instrText>
        </w:r>
        <w:r>
          <w:rPr>
            <w:noProof/>
            <w:webHidden/>
          </w:rPr>
        </w:r>
        <w:r>
          <w:rPr>
            <w:noProof/>
            <w:webHidden/>
          </w:rPr>
          <w:fldChar w:fldCharType="separate"/>
        </w:r>
        <w:r w:rsidR="008459A2">
          <w:rPr>
            <w:noProof/>
            <w:webHidden/>
          </w:rPr>
          <w:t>8</w:t>
        </w:r>
        <w:r>
          <w:rPr>
            <w:noProof/>
            <w:webHidden/>
          </w:rPr>
          <w:fldChar w:fldCharType="end"/>
        </w:r>
      </w:hyperlink>
    </w:p>
    <w:p w:rsidR="00AE44B9" w:rsidRPr="00DF2741" w:rsidRDefault="003F759B">
      <w:pPr>
        <w:pStyle w:val="Sommario2"/>
        <w:tabs>
          <w:tab w:val="left" w:pos="800"/>
          <w:tab w:val="right" w:leader="dot" w:pos="9628"/>
        </w:tabs>
        <w:rPr>
          <w:rFonts w:ascii="Calibri" w:hAnsi="Calibri" w:cs="Times New Roman"/>
          <w:b w:val="0"/>
          <w:i w:val="0"/>
          <w:iCs w:val="0"/>
          <w:noProof/>
          <w:color w:val="auto"/>
          <w:sz w:val="22"/>
        </w:rPr>
      </w:pPr>
      <w:hyperlink w:anchor="_Toc89246562" w:history="1">
        <w:r w:rsidR="00AE44B9" w:rsidRPr="00DC2050">
          <w:rPr>
            <w:rStyle w:val="Collegamentoipertestuale"/>
            <w:noProof/>
          </w:rPr>
          <w:t>4.2</w:t>
        </w:r>
        <w:r w:rsidR="00AE44B9" w:rsidRPr="00DF2741">
          <w:rPr>
            <w:rFonts w:ascii="Calibri" w:hAnsi="Calibri" w:cs="Times New Roman"/>
            <w:b w:val="0"/>
            <w:i w:val="0"/>
            <w:iCs w:val="0"/>
            <w:noProof/>
            <w:color w:val="auto"/>
            <w:sz w:val="22"/>
          </w:rPr>
          <w:tab/>
        </w:r>
        <w:r w:rsidR="00AE44B9" w:rsidRPr="00DC2050">
          <w:rPr>
            <w:rStyle w:val="Collegamentoipertestuale"/>
            <w:noProof/>
          </w:rPr>
          <w:t>Linee di indirizzo per la prevenzione delle patologie muscolo scheletriche connesse con movimenti e sforzi ripetuti degli arti superiori - PNP 2014-2018</w:t>
        </w:r>
        <w:r w:rsidR="00AE44B9">
          <w:rPr>
            <w:noProof/>
            <w:webHidden/>
          </w:rPr>
          <w:tab/>
        </w:r>
        <w:r>
          <w:rPr>
            <w:noProof/>
            <w:webHidden/>
          </w:rPr>
          <w:fldChar w:fldCharType="begin"/>
        </w:r>
        <w:r w:rsidR="00AE44B9">
          <w:rPr>
            <w:noProof/>
            <w:webHidden/>
          </w:rPr>
          <w:instrText xml:space="preserve"> PAGEREF _Toc89246562 \h </w:instrText>
        </w:r>
        <w:r>
          <w:rPr>
            <w:noProof/>
            <w:webHidden/>
          </w:rPr>
        </w:r>
        <w:r>
          <w:rPr>
            <w:noProof/>
            <w:webHidden/>
          </w:rPr>
          <w:fldChar w:fldCharType="separate"/>
        </w:r>
        <w:r w:rsidR="008459A2">
          <w:rPr>
            <w:noProof/>
            <w:webHidden/>
          </w:rPr>
          <w:t>9</w:t>
        </w:r>
        <w:r>
          <w:rPr>
            <w:noProof/>
            <w:webHidden/>
          </w:rPr>
          <w:fldChar w:fldCharType="end"/>
        </w:r>
      </w:hyperlink>
    </w:p>
    <w:p w:rsidR="00AE44B9" w:rsidRPr="00DF2741" w:rsidRDefault="003F759B">
      <w:pPr>
        <w:pStyle w:val="Sommario2"/>
        <w:tabs>
          <w:tab w:val="right" w:leader="dot" w:pos="9628"/>
        </w:tabs>
        <w:rPr>
          <w:rFonts w:ascii="Calibri" w:hAnsi="Calibri" w:cs="Times New Roman"/>
          <w:b w:val="0"/>
          <w:i w:val="0"/>
          <w:iCs w:val="0"/>
          <w:noProof/>
          <w:color w:val="auto"/>
          <w:sz w:val="22"/>
        </w:rPr>
      </w:pPr>
      <w:hyperlink w:anchor="_Toc89246563" w:history="1">
        <w:r w:rsidR="00AE44B9" w:rsidRPr="00DC2050">
          <w:rPr>
            <w:rStyle w:val="Collegamentoipertestuale"/>
            <w:noProof/>
          </w:rPr>
          <w:t>4.3 “Linee Guida Regionali per la prevenzione delle patologie muscolo scheletriche connesse con movimenti e sforzi ripetuti degli arti superiori” - 2015 (Aggiornamento Decreto Direttore Generale Sanità n. 3958 del 22/04/2009)</w:t>
        </w:r>
        <w:r w:rsidR="00AE44B9">
          <w:rPr>
            <w:noProof/>
            <w:webHidden/>
          </w:rPr>
          <w:tab/>
        </w:r>
        <w:r>
          <w:rPr>
            <w:noProof/>
            <w:webHidden/>
          </w:rPr>
          <w:fldChar w:fldCharType="begin"/>
        </w:r>
        <w:r w:rsidR="00AE44B9">
          <w:rPr>
            <w:noProof/>
            <w:webHidden/>
          </w:rPr>
          <w:instrText xml:space="preserve"> PAGEREF _Toc89246563 \h </w:instrText>
        </w:r>
        <w:r>
          <w:rPr>
            <w:noProof/>
            <w:webHidden/>
          </w:rPr>
        </w:r>
        <w:r>
          <w:rPr>
            <w:noProof/>
            <w:webHidden/>
          </w:rPr>
          <w:fldChar w:fldCharType="separate"/>
        </w:r>
        <w:r w:rsidR="008459A2">
          <w:rPr>
            <w:noProof/>
            <w:webHidden/>
          </w:rPr>
          <w:t>14</w:t>
        </w:r>
        <w:r>
          <w:rPr>
            <w:noProof/>
            <w:webHidden/>
          </w:rPr>
          <w:fldChar w:fldCharType="end"/>
        </w:r>
      </w:hyperlink>
    </w:p>
    <w:p w:rsidR="00AE44B9" w:rsidRPr="00DF2741" w:rsidRDefault="003F759B">
      <w:pPr>
        <w:pStyle w:val="Sommario2"/>
        <w:tabs>
          <w:tab w:val="right" w:leader="dot" w:pos="9628"/>
        </w:tabs>
        <w:rPr>
          <w:rFonts w:ascii="Calibri" w:hAnsi="Calibri" w:cs="Times New Roman"/>
          <w:b w:val="0"/>
          <w:i w:val="0"/>
          <w:iCs w:val="0"/>
          <w:noProof/>
          <w:color w:val="auto"/>
          <w:sz w:val="22"/>
        </w:rPr>
      </w:pPr>
      <w:hyperlink w:anchor="_Toc89246564" w:history="1">
        <w:r w:rsidR="00AE44B9" w:rsidRPr="00DC2050">
          <w:rPr>
            <w:rStyle w:val="Collegamentoipertestuale"/>
            <w:noProof/>
          </w:rPr>
          <w:t>4.5  Il sovraccarico biomeccanico degli arti superiori: un rischio sottovalutato - Guida per le imprese</w:t>
        </w:r>
        <w:r w:rsidR="00AE44B9">
          <w:rPr>
            <w:noProof/>
            <w:webHidden/>
          </w:rPr>
          <w:tab/>
        </w:r>
        <w:r>
          <w:rPr>
            <w:noProof/>
            <w:webHidden/>
          </w:rPr>
          <w:fldChar w:fldCharType="begin"/>
        </w:r>
        <w:r w:rsidR="00AE44B9">
          <w:rPr>
            <w:noProof/>
            <w:webHidden/>
          </w:rPr>
          <w:instrText xml:space="preserve"> PAGEREF _Toc89246564 \h </w:instrText>
        </w:r>
        <w:r>
          <w:rPr>
            <w:noProof/>
            <w:webHidden/>
          </w:rPr>
        </w:r>
        <w:r>
          <w:rPr>
            <w:noProof/>
            <w:webHidden/>
          </w:rPr>
          <w:fldChar w:fldCharType="separate"/>
        </w:r>
        <w:r w:rsidR="008459A2">
          <w:rPr>
            <w:noProof/>
            <w:webHidden/>
          </w:rPr>
          <w:t>20</w:t>
        </w:r>
        <w:r>
          <w:rPr>
            <w:noProof/>
            <w:webHidden/>
          </w:rPr>
          <w:fldChar w:fldCharType="end"/>
        </w:r>
      </w:hyperlink>
    </w:p>
    <w:p w:rsidR="00AE44B9" w:rsidRPr="00DF2741" w:rsidRDefault="003F759B">
      <w:pPr>
        <w:pStyle w:val="Sommario2"/>
        <w:tabs>
          <w:tab w:val="right" w:leader="dot" w:pos="9628"/>
        </w:tabs>
        <w:rPr>
          <w:rFonts w:ascii="Calibri" w:hAnsi="Calibri" w:cs="Times New Roman"/>
          <w:b w:val="0"/>
          <w:i w:val="0"/>
          <w:iCs w:val="0"/>
          <w:noProof/>
          <w:color w:val="auto"/>
          <w:sz w:val="22"/>
        </w:rPr>
      </w:pPr>
      <w:hyperlink w:anchor="_Toc89246565" w:history="1">
        <w:r w:rsidR="00AE44B9" w:rsidRPr="00DC2050">
          <w:rPr>
            <w:rStyle w:val="Collegamentoipertestuale"/>
            <w:noProof/>
          </w:rPr>
          <w:t>4.6 Linee guida per la sorveglianza sanitaria dei lavoratori esposti a rischio da movimenti ripetuti degli arti superiori (Regione Veneto)</w:t>
        </w:r>
        <w:r w:rsidR="00AE44B9">
          <w:rPr>
            <w:noProof/>
            <w:webHidden/>
          </w:rPr>
          <w:tab/>
        </w:r>
        <w:r>
          <w:rPr>
            <w:noProof/>
            <w:webHidden/>
          </w:rPr>
          <w:fldChar w:fldCharType="begin"/>
        </w:r>
        <w:r w:rsidR="00AE44B9">
          <w:rPr>
            <w:noProof/>
            <w:webHidden/>
          </w:rPr>
          <w:instrText xml:space="preserve"> PAGEREF _Toc89246565 \h </w:instrText>
        </w:r>
        <w:r>
          <w:rPr>
            <w:noProof/>
            <w:webHidden/>
          </w:rPr>
        </w:r>
        <w:r>
          <w:rPr>
            <w:noProof/>
            <w:webHidden/>
          </w:rPr>
          <w:fldChar w:fldCharType="separate"/>
        </w:r>
        <w:r w:rsidR="008459A2">
          <w:rPr>
            <w:noProof/>
            <w:webHidden/>
          </w:rPr>
          <w:t>21</w:t>
        </w:r>
        <w:r>
          <w:rPr>
            <w:noProof/>
            <w:webHidden/>
          </w:rPr>
          <w:fldChar w:fldCharType="end"/>
        </w:r>
      </w:hyperlink>
    </w:p>
    <w:p w:rsidR="00AE44B9" w:rsidRPr="00DF2741" w:rsidRDefault="003F759B">
      <w:pPr>
        <w:pStyle w:val="Sommario2"/>
        <w:tabs>
          <w:tab w:val="right" w:leader="dot" w:pos="9628"/>
        </w:tabs>
        <w:rPr>
          <w:rFonts w:ascii="Calibri" w:hAnsi="Calibri" w:cs="Times New Roman"/>
          <w:b w:val="0"/>
          <w:i w:val="0"/>
          <w:iCs w:val="0"/>
          <w:noProof/>
          <w:color w:val="auto"/>
          <w:sz w:val="22"/>
        </w:rPr>
      </w:pPr>
      <w:hyperlink w:anchor="_Toc89246567" w:history="1">
        <w:r w:rsidR="00AE44B9" w:rsidRPr="00DC2050">
          <w:rPr>
            <w:rStyle w:val="Collegamentoipertestuale"/>
            <w:noProof/>
          </w:rPr>
          <w:t>4.7 Opuscolo “STOP - Pensa, poi solleva”</w:t>
        </w:r>
        <w:r w:rsidR="00AE44B9">
          <w:rPr>
            <w:noProof/>
            <w:webHidden/>
          </w:rPr>
          <w:tab/>
        </w:r>
        <w:r>
          <w:rPr>
            <w:noProof/>
            <w:webHidden/>
          </w:rPr>
          <w:fldChar w:fldCharType="begin"/>
        </w:r>
        <w:r w:rsidR="00AE44B9">
          <w:rPr>
            <w:noProof/>
            <w:webHidden/>
          </w:rPr>
          <w:instrText xml:space="preserve"> PAGEREF _Toc89246567 \h </w:instrText>
        </w:r>
        <w:r>
          <w:rPr>
            <w:noProof/>
            <w:webHidden/>
          </w:rPr>
        </w:r>
        <w:r>
          <w:rPr>
            <w:noProof/>
            <w:webHidden/>
          </w:rPr>
          <w:fldChar w:fldCharType="separate"/>
        </w:r>
        <w:r w:rsidR="008459A2">
          <w:rPr>
            <w:noProof/>
            <w:webHidden/>
          </w:rPr>
          <w:t>22</w:t>
        </w:r>
        <w:r>
          <w:rPr>
            <w:noProof/>
            <w:webHidden/>
          </w:rPr>
          <w:fldChar w:fldCharType="end"/>
        </w:r>
      </w:hyperlink>
    </w:p>
    <w:p w:rsidR="00AE44B9" w:rsidRPr="00DF2741" w:rsidRDefault="003F759B">
      <w:pPr>
        <w:pStyle w:val="Sommario2"/>
        <w:tabs>
          <w:tab w:val="right" w:leader="dot" w:pos="9628"/>
        </w:tabs>
        <w:rPr>
          <w:rFonts w:ascii="Calibri" w:hAnsi="Calibri" w:cs="Times New Roman"/>
          <w:b w:val="0"/>
          <w:i w:val="0"/>
          <w:iCs w:val="0"/>
          <w:noProof/>
          <w:color w:val="auto"/>
          <w:sz w:val="22"/>
        </w:rPr>
      </w:pPr>
      <w:hyperlink w:anchor="_Toc89246568" w:history="1">
        <w:r w:rsidR="00AE44B9" w:rsidRPr="00DC2050">
          <w:rPr>
            <w:rStyle w:val="Collegamentoipertestuale"/>
            <w:noProof/>
          </w:rPr>
          <w:t>4.8  La gestione del rischio da movimentazione di carichi nel settore della logistica. Guida per le imprese</w:t>
        </w:r>
        <w:r w:rsidR="00AE44B9">
          <w:rPr>
            <w:noProof/>
            <w:webHidden/>
          </w:rPr>
          <w:tab/>
        </w:r>
        <w:r>
          <w:rPr>
            <w:noProof/>
            <w:webHidden/>
          </w:rPr>
          <w:fldChar w:fldCharType="begin"/>
        </w:r>
        <w:r w:rsidR="00AE44B9">
          <w:rPr>
            <w:noProof/>
            <w:webHidden/>
          </w:rPr>
          <w:instrText xml:space="preserve"> PAGEREF _Toc89246568 \h </w:instrText>
        </w:r>
        <w:r>
          <w:rPr>
            <w:noProof/>
            <w:webHidden/>
          </w:rPr>
        </w:r>
        <w:r>
          <w:rPr>
            <w:noProof/>
            <w:webHidden/>
          </w:rPr>
          <w:fldChar w:fldCharType="separate"/>
        </w:r>
        <w:r w:rsidR="008459A2">
          <w:rPr>
            <w:noProof/>
            <w:webHidden/>
          </w:rPr>
          <w:t>27</w:t>
        </w:r>
        <w:r>
          <w:rPr>
            <w:noProof/>
            <w:webHidden/>
          </w:rPr>
          <w:fldChar w:fldCharType="end"/>
        </w:r>
      </w:hyperlink>
    </w:p>
    <w:p w:rsidR="00AE44B9" w:rsidRPr="00DF2741" w:rsidRDefault="003F759B">
      <w:pPr>
        <w:pStyle w:val="Sommario2"/>
        <w:tabs>
          <w:tab w:val="right" w:leader="dot" w:pos="9628"/>
        </w:tabs>
        <w:rPr>
          <w:rFonts w:ascii="Calibri" w:hAnsi="Calibri" w:cs="Times New Roman"/>
          <w:b w:val="0"/>
          <w:i w:val="0"/>
          <w:iCs w:val="0"/>
          <w:noProof/>
          <w:color w:val="auto"/>
          <w:sz w:val="22"/>
        </w:rPr>
      </w:pPr>
      <w:hyperlink w:anchor="_Toc89246569" w:history="1">
        <w:r w:rsidR="00AE44B9" w:rsidRPr="00DC2050">
          <w:rPr>
            <w:rStyle w:val="Collegamentoipertestuale"/>
            <w:noProof/>
          </w:rPr>
          <w:t>4.9 Salute e sicurezza del lavoro nella movimentazione delle merci - Linee informative per la prevenzione</w:t>
        </w:r>
        <w:r w:rsidR="00AE44B9">
          <w:rPr>
            <w:noProof/>
            <w:webHidden/>
          </w:rPr>
          <w:tab/>
        </w:r>
        <w:r>
          <w:rPr>
            <w:noProof/>
            <w:webHidden/>
          </w:rPr>
          <w:fldChar w:fldCharType="begin"/>
        </w:r>
        <w:r w:rsidR="00AE44B9">
          <w:rPr>
            <w:noProof/>
            <w:webHidden/>
          </w:rPr>
          <w:instrText xml:space="preserve"> PAGEREF _Toc89246569 \h </w:instrText>
        </w:r>
        <w:r>
          <w:rPr>
            <w:noProof/>
            <w:webHidden/>
          </w:rPr>
        </w:r>
        <w:r>
          <w:rPr>
            <w:noProof/>
            <w:webHidden/>
          </w:rPr>
          <w:fldChar w:fldCharType="separate"/>
        </w:r>
        <w:r w:rsidR="008459A2">
          <w:rPr>
            <w:noProof/>
            <w:webHidden/>
          </w:rPr>
          <w:t>28</w:t>
        </w:r>
        <w:r>
          <w:rPr>
            <w:noProof/>
            <w:webHidden/>
          </w:rPr>
          <w:fldChar w:fldCharType="end"/>
        </w:r>
      </w:hyperlink>
    </w:p>
    <w:p w:rsidR="00AE44B9" w:rsidRPr="00DF2741" w:rsidRDefault="003F759B">
      <w:pPr>
        <w:pStyle w:val="Sommario2"/>
        <w:tabs>
          <w:tab w:val="right" w:leader="dot" w:pos="9628"/>
        </w:tabs>
        <w:rPr>
          <w:rFonts w:ascii="Calibri" w:hAnsi="Calibri" w:cs="Times New Roman"/>
          <w:b w:val="0"/>
          <w:i w:val="0"/>
          <w:iCs w:val="0"/>
          <w:noProof/>
          <w:color w:val="auto"/>
          <w:sz w:val="22"/>
        </w:rPr>
      </w:pPr>
      <w:hyperlink w:anchor="_Toc89246570" w:history="1">
        <w:r w:rsidR="00AE44B9" w:rsidRPr="00DC2050">
          <w:rPr>
            <w:rStyle w:val="Collegamentoipertestuale"/>
            <w:noProof/>
          </w:rPr>
          <w:t>4.10 Pubblicazioni dell’Agenzia europea per la sicurezza e la salute sul lavoro</w:t>
        </w:r>
        <w:r w:rsidR="00AE44B9">
          <w:rPr>
            <w:noProof/>
            <w:webHidden/>
          </w:rPr>
          <w:tab/>
        </w:r>
        <w:r>
          <w:rPr>
            <w:noProof/>
            <w:webHidden/>
          </w:rPr>
          <w:fldChar w:fldCharType="begin"/>
        </w:r>
        <w:r w:rsidR="00AE44B9">
          <w:rPr>
            <w:noProof/>
            <w:webHidden/>
          </w:rPr>
          <w:instrText xml:space="preserve"> PAGEREF _Toc89246570 \h </w:instrText>
        </w:r>
        <w:r>
          <w:rPr>
            <w:noProof/>
            <w:webHidden/>
          </w:rPr>
        </w:r>
        <w:r>
          <w:rPr>
            <w:noProof/>
            <w:webHidden/>
          </w:rPr>
          <w:fldChar w:fldCharType="separate"/>
        </w:r>
        <w:r w:rsidR="008459A2">
          <w:rPr>
            <w:noProof/>
            <w:webHidden/>
          </w:rPr>
          <w:t>28</w:t>
        </w:r>
        <w:r>
          <w:rPr>
            <w:noProof/>
            <w:webHidden/>
          </w:rPr>
          <w:fldChar w:fldCharType="end"/>
        </w:r>
      </w:hyperlink>
    </w:p>
    <w:p w:rsidR="00AE44B9" w:rsidRPr="00DF2741" w:rsidRDefault="003F759B">
      <w:pPr>
        <w:pStyle w:val="Sommario3"/>
        <w:rPr>
          <w:rFonts w:ascii="Calibri" w:hAnsi="Calibri" w:cs="Times New Roman"/>
          <w:noProof/>
          <w:color w:val="auto"/>
          <w:sz w:val="22"/>
        </w:rPr>
      </w:pPr>
      <w:hyperlink w:anchor="_Toc89246571" w:history="1">
        <w:r w:rsidR="00AE44B9" w:rsidRPr="00DC2050">
          <w:rPr>
            <w:rStyle w:val="Collegamentoipertestuale"/>
            <w:noProof/>
          </w:rPr>
          <w:t>4.10.1 Il mantenimento prolungato della postura in piedi statica al lavoro - Effetti sulla salute e suggerimenti di buone pratiche</w:t>
        </w:r>
        <w:r w:rsidR="00AE44B9">
          <w:rPr>
            <w:noProof/>
            <w:webHidden/>
          </w:rPr>
          <w:tab/>
        </w:r>
        <w:r>
          <w:rPr>
            <w:noProof/>
            <w:webHidden/>
          </w:rPr>
          <w:fldChar w:fldCharType="begin"/>
        </w:r>
        <w:r w:rsidR="00AE44B9">
          <w:rPr>
            <w:noProof/>
            <w:webHidden/>
          </w:rPr>
          <w:instrText xml:space="preserve"> PAGEREF _Toc89246571 \h </w:instrText>
        </w:r>
        <w:r>
          <w:rPr>
            <w:noProof/>
            <w:webHidden/>
          </w:rPr>
        </w:r>
        <w:r>
          <w:rPr>
            <w:noProof/>
            <w:webHidden/>
          </w:rPr>
          <w:fldChar w:fldCharType="separate"/>
        </w:r>
        <w:r w:rsidR="008459A2">
          <w:rPr>
            <w:noProof/>
            <w:webHidden/>
          </w:rPr>
          <w:t>28</w:t>
        </w:r>
        <w:r>
          <w:rPr>
            <w:noProof/>
            <w:webHidden/>
          </w:rPr>
          <w:fldChar w:fldCharType="end"/>
        </w:r>
      </w:hyperlink>
    </w:p>
    <w:p w:rsidR="00AE44B9" w:rsidRPr="00DF2741" w:rsidRDefault="003F759B">
      <w:pPr>
        <w:pStyle w:val="Sommario3"/>
        <w:rPr>
          <w:rFonts w:ascii="Calibri" w:hAnsi="Calibri" w:cs="Times New Roman"/>
          <w:noProof/>
          <w:color w:val="auto"/>
          <w:sz w:val="22"/>
        </w:rPr>
      </w:pPr>
      <w:hyperlink w:anchor="_Toc89246572" w:history="1">
        <w:r w:rsidR="00AE44B9" w:rsidRPr="00DC2050">
          <w:rPr>
            <w:rStyle w:val="Collegamentoipertestuale"/>
            <w:noProof/>
          </w:rPr>
          <w:t>4.10.2 Il mantenimento prolungato della postura seduta statica al lavoro - Effetti sulla salute e suggerimenti di buone pratiche</w:t>
        </w:r>
        <w:r w:rsidR="00AE44B9">
          <w:rPr>
            <w:noProof/>
            <w:webHidden/>
          </w:rPr>
          <w:tab/>
        </w:r>
        <w:r>
          <w:rPr>
            <w:noProof/>
            <w:webHidden/>
          </w:rPr>
          <w:fldChar w:fldCharType="begin"/>
        </w:r>
        <w:r w:rsidR="00AE44B9">
          <w:rPr>
            <w:noProof/>
            <w:webHidden/>
          </w:rPr>
          <w:instrText xml:space="preserve"> PAGEREF _Toc89246572 \h </w:instrText>
        </w:r>
        <w:r>
          <w:rPr>
            <w:noProof/>
            <w:webHidden/>
          </w:rPr>
        </w:r>
        <w:r>
          <w:rPr>
            <w:noProof/>
            <w:webHidden/>
          </w:rPr>
          <w:fldChar w:fldCharType="separate"/>
        </w:r>
        <w:r w:rsidR="008459A2">
          <w:rPr>
            <w:noProof/>
            <w:webHidden/>
          </w:rPr>
          <w:t>30</w:t>
        </w:r>
        <w:r>
          <w:rPr>
            <w:noProof/>
            <w:webHidden/>
          </w:rPr>
          <w:fldChar w:fldCharType="end"/>
        </w:r>
      </w:hyperlink>
    </w:p>
    <w:p w:rsidR="00AE44B9" w:rsidRPr="00DF2741" w:rsidRDefault="003F759B">
      <w:pPr>
        <w:pStyle w:val="Sommario3"/>
        <w:rPr>
          <w:rFonts w:ascii="Calibri" w:hAnsi="Calibri" w:cs="Times New Roman"/>
          <w:noProof/>
          <w:color w:val="auto"/>
          <w:sz w:val="22"/>
        </w:rPr>
      </w:pPr>
      <w:hyperlink w:anchor="_Toc89246573" w:history="1">
        <w:r w:rsidR="00AE44B9" w:rsidRPr="00DC2050">
          <w:rPr>
            <w:rStyle w:val="Collegamentoipertestuale"/>
            <w:noProof/>
          </w:rPr>
          <w:t>4.10.3 Lavorare con patologie e disturbi muscolo-scheletrici cronici - Consigli di buone pratiche</w:t>
        </w:r>
        <w:r w:rsidR="00AE44B9">
          <w:rPr>
            <w:noProof/>
            <w:webHidden/>
          </w:rPr>
          <w:tab/>
        </w:r>
        <w:r>
          <w:rPr>
            <w:noProof/>
            <w:webHidden/>
          </w:rPr>
          <w:fldChar w:fldCharType="begin"/>
        </w:r>
        <w:r w:rsidR="00AE44B9">
          <w:rPr>
            <w:noProof/>
            <w:webHidden/>
          </w:rPr>
          <w:instrText xml:space="preserve"> PAGEREF _Toc89246573 \h </w:instrText>
        </w:r>
        <w:r>
          <w:rPr>
            <w:noProof/>
            <w:webHidden/>
          </w:rPr>
        </w:r>
        <w:r>
          <w:rPr>
            <w:noProof/>
            <w:webHidden/>
          </w:rPr>
          <w:fldChar w:fldCharType="separate"/>
        </w:r>
        <w:r w:rsidR="008459A2">
          <w:rPr>
            <w:noProof/>
            <w:webHidden/>
          </w:rPr>
          <w:t>31</w:t>
        </w:r>
        <w:r>
          <w:rPr>
            <w:noProof/>
            <w:webHidden/>
          </w:rPr>
          <w:fldChar w:fldCharType="end"/>
        </w:r>
      </w:hyperlink>
    </w:p>
    <w:p w:rsidR="00AE44B9" w:rsidRPr="00DF2741" w:rsidRDefault="003F759B">
      <w:pPr>
        <w:pStyle w:val="Sommario1"/>
        <w:rPr>
          <w:rFonts w:ascii="Calibri" w:hAnsi="Calibri" w:cs="Times New Roman"/>
          <w:b w:val="0"/>
          <w:bCs w:val="0"/>
          <w:color w:val="auto"/>
        </w:rPr>
      </w:pPr>
      <w:hyperlink w:anchor="_Toc89246574" w:history="1">
        <w:r w:rsidR="00AE44B9" w:rsidRPr="00DC2050">
          <w:rPr>
            <w:rStyle w:val="Collegamentoipertestuale"/>
          </w:rPr>
          <w:t>5 Riferimenti per la consultazione del materiale citato in ciascun paragrafo</w:t>
        </w:r>
        <w:r w:rsidR="00AE44B9">
          <w:rPr>
            <w:webHidden/>
          </w:rPr>
          <w:tab/>
        </w:r>
        <w:r>
          <w:rPr>
            <w:webHidden/>
          </w:rPr>
          <w:fldChar w:fldCharType="begin"/>
        </w:r>
        <w:r w:rsidR="00AE44B9">
          <w:rPr>
            <w:webHidden/>
          </w:rPr>
          <w:instrText xml:space="preserve"> PAGEREF _Toc89246574 \h </w:instrText>
        </w:r>
        <w:r>
          <w:rPr>
            <w:webHidden/>
          </w:rPr>
        </w:r>
        <w:r>
          <w:rPr>
            <w:webHidden/>
          </w:rPr>
          <w:fldChar w:fldCharType="separate"/>
        </w:r>
        <w:r w:rsidR="008459A2">
          <w:rPr>
            <w:webHidden/>
          </w:rPr>
          <w:t>33</w:t>
        </w:r>
        <w:r>
          <w:rPr>
            <w:webHidden/>
          </w:rPr>
          <w:fldChar w:fldCharType="end"/>
        </w:r>
      </w:hyperlink>
    </w:p>
    <w:p w:rsidR="00754E3A" w:rsidRDefault="003F759B" w:rsidP="00754E3A">
      <w:pPr>
        <w:pStyle w:val="Titolosommario"/>
      </w:pPr>
      <w:r>
        <w:rPr>
          <w:u w:val="single"/>
        </w:rPr>
        <w:fldChar w:fldCharType="end"/>
      </w:r>
      <w:r w:rsidR="00754E3A">
        <w:t xml:space="preserve"> </w:t>
      </w:r>
    </w:p>
    <w:p w:rsidR="00184131" w:rsidRDefault="00184131"/>
    <w:p w:rsidR="00184131" w:rsidRPr="00333EEE" w:rsidRDefault="00184131" w:rsidP="00184131">
      <w:pPr>
        <w:jc w:val="center"/>
        <w:rPr>
          <w:rFonts w:cs="Arial"/>
          <w:u w:val="single"/>
        </w:rPr>
      </w:pPr>
      <w:r w:rsidRPr="00333EEE">
        <w:rPr>
          <w:rFonts w:cs="Arial"/>
          <w:u w:val="single"/>
        </w:rPr>
        <w:t xml:space="preserve"> </w:t>
      </w:r>
    </w:p>
    <w:p w:rsidR="000C0AF0" w:rsidRPr="00333EEE" w:rsidRDefault="000C0AF0" w:rsidP="00906F20">
      <w:pPr>
        <w:spacing w:after="240" w:line="360" w:lineRule="auto"/>
        <w:rPr>
          <w:rFonts w:cs="Arial"/>
          <w:u w:val="single"/>
        </w:rPr>
      </w:pPr>
    </w:p>
    <w:p w:rsidR="000C0AF0" w:rsidRPr="00906F20" w:rsidRDefault="000C0AF0" w:rsidP="00991B54">
      <w:pPr>
        <w:rPr>
          <w:rFonts w:cs="Arial"/>
          <w:u w:val="single"/>
        </w:rPr>
      </w:pPr>
    </w:p>
    <w:p w:rsidR="00317E97" w:rsidRPr="001A22E8" w:rsidRDefault="001A1FB6" w:rsidP="00EE78BD">
      <w:pPr>
        <w:pStyle w:val="Titolo1"/>
      </w:pPr>
      <w:bookmarkStart w:id="0" w:name="_Toc82772660"/>
      <w:r>
        <w:rPr>
          <w:sz w:val="24"/>
          <w:szCs w:val="24"/>
        </w:rPr>
        <w:br w:type="page"/>
      </w:r>
      <w:bookmarkStart w:id="1" w:name="_Toc89167705"/>
      <w:bookmarkStart w:id="2" w:name="_Toc89168079"/>
      <w:bookmarkStart w:id="3" w:name="_Toc89244264"/>
      <w:bookmarkStart w:id="4" w:name="_Toc89246557"/>
      <w:r w:rsidR="006E5F17" w:rsidRPr="001A22E8">
        <w:lastRenderedPageBreak/>
        <w:t xml:space="preserve">1. </w:t>
      </w:r>
      <w:r w:rsidR="00747A6B" w:rsidRPr="001A22E8">
        <w:t>Le b</w:t>
      </w:r>
      <w:r w:rsidR="00317E97" w:rsidRPr="001A22E8">
        <w:t xml:space="preserve">uone </w:t>
      </w:r>
      <w:r w:rsidR="001A22E8">
        <w:t xml:space="preserve">prassi e le buone </w:t>
      </w:r>
      <w:r w:rsidR="00317E97" w:rsidRPr="001A22E8">
        <w:t>prati</w:t>
      </w:r>
      <w:r w:rsidR="002253DD" w:rsidRPr="001A22E8">
        <w:t xml:space="preserve">che </w:t>
      </w:r>
      <w:r w:rsidR="001A22E8">
        <w:t>come</w:t>
      </w:r>
      <w:r w:rsidR="002253DD" w:rsidRPr="001A22E8">
        <w:t xml:space="preserve"> strumento di prevenzione</w:t>
      </w:r>
      <w:bookmarkEnd w:id="1"/>
      <w:bookmarkEnd w:id="2"/>
      <w:bookmarkEnd w:id="3"/>
      <w:bookmarkEnd w:id="4"/>
      <w:r w:rsidR="00426899" w:rsidRPr="001A22E8">
        <w:t xml:space="preserve"> </w:t>
      </w:r>
      <w:bookmarkEnd w:id="0"/>
    </w:p>
    <w:p w:rsidR="00906F20" w:rsidRDefault="00906F20" w:rsidP="00031463">
      <w:pPr>
        <w:spacing w:after="0" w:line="288" w:lineRule="auto"/>
        <w:jc w:val="both"/>
        <w:rPr>
          <w:rFonts w:cs="Arial"/>
        </w:rPr>
      </w:pPr>
    </w:p>
    <w:p w:rsidR="002024D1" w:rsidRPr="001F4340" w:rsidRDefault="002024D1" w:rsidP="002024D1">
      <w:pPr>
        <w:spacing w:after="0" w:line="360" w:lineRule="auto"/>
        <w:jc w:val="both"/>
        <w:rPr>
          <w:rFonts w:cs="Arial"/>
          <w:szCs w:val="20"/>
        </w:rPr>
      </w:pPr>
      <w:r w:rsidRPr="001F4340">
        <w:rPr>
          <w:rFonts w:cs="Arial"/>
          <w:szCs w:val="20"/>
        </w:rPr>
        <w:t>Il D.Lgs.</w:t>
      </w:r>
      <w:r w:rsidR="00631634" w:rsidRPr="001F4340">
        <w:rPr>
          <w:rFonts w:cs="Arial"/>
          <w:szCs w:val="20"/>
        </w:rPr>
        <w:t xml:space="preserve"> </w:t>
      </w:r>
      <w:r w:rsidRPr="001F4340">
        <w:rPr>
          <w:rFonts w:cs="Arial"/>
          <w:szCs w:val="20"/>
        </w:rPr>
        <w:t>81/08 definisce le buone prassi come</w:t>
      </w:r>
      <w:r w:rsidR="001A22E8" w:rsidRPr="001F4340">
        <w:rPr>
          <w:rFonts w:cs="Arial"/>
          <w:szCs w:val="20"/>
        </w:rPr>
        <w:t xml:space="preserve"> </w:t>
      </w:r>
      <w:r w:rsidRPr="001F4340">
        <w:rPr>
          <w:rFonts w:cs="Arial"/>
          <w:szCs w:val="20"/>
        </w:rPr>
        <w:t>“</w:t>
      </w:r>
      <w:r w:rsidRPr="001F4340">
        <w:rPr>
          <w:rFonts w:cs="Arial"/>
          <w:i/>
          <w:szCs w:val="20"/>
        </w:rPr>
        <w:t>soluzioni organizzative o procedurali coerenti con la normativa vigente e con le norme di buona tecnica, adottate volontariamente e finalizzate a promuovere la salute e sicurezza sui luoghi di lavoro attraverso la riduzione dei rischi e il miglioramento delle condizioni di lavoro</w:t>
      </w:r>
      <w:r w:rsidRPr="001F4340">
        <w:rPr>
          <w:rFonts w:cs="Arial"/>
          <w:szCs w:val="20"/>
        </w:rPr>
        <w:t>” (D.Lgs. 81/08, art. 2, comma 1, lettera v). Queste vengono elaborate e raccolte dalle Regioni, dall'Istituto superiore per la prevenzione e la sicurezza del lavoro (ISPESL, ora INAIL), dall'Istituto nazionale per l'assicurazione contro gli infortuni sul lavoro (INAIL) e dagli organismi paritetici, sono validate dalla Commissione consultiva permanente, previa istruttoria tecnica dell'INAIL, che provvede a assi</w:t>
      </w:r>
      <w:r w:rsidR="00631634" w:rsidRPr="001F4340">
        <w:rPr>
          <w:rFonts w:cs="Arial"/>
          <w:szCs w:val="20"/>
        </w:rPr>
        <w:t>curarne la più ampia diffusione</w:t>
      </w:r>
      <w:r w:rsidRPr="001F4340">
        <w:rPr>
          <w:rFonts w:cs="Arial"/>
          <w:szCs w:val="20"/>
        </w:rPr>
        <w:t>.</w:t>
      </w:r>
    </w:p>
    <w:p w:rsidR="002024D1" w:rsidRPr="001F4340" w:rsidRDefault="002024D1" w:rsidP="002024D1">
      <w:pPr>
        <w:spacing w:after="0" w:line="360" w:lineRule="auto"/>
        <w:jc w:val="both"/>
        <w:rPr>
          <w:rFonts w:cs="Arial"/>
          <w:szCs w:val="20"/>
        </w:rPr>
      </w:pPr>
      <w:r w:rsidRPr="001F4340">
        <w:rPr>
          <w:rFonts w:cs="Arial"/>
          <w:szCs w:val="20"/>
        </w:rPr>
        <w:t xml:space="preserve">Il D.Lgs. 81/08 ricomprende le buone prassi fra le misure generali di tutela della salute e della sicurezza dei lavoratori nei luoghi di lavoro (art. 15, comma 1, lettera t)) che, in particolare nel settore edile, sia i committenti che i datori di lavoro delle imprese sono tenuti a considerare nell’ambito della programmazione delle misure ritenute opportune per garantire il miglioramento nel tempo dei livelli di sicurezza. </w:t>
      </w:r>
    </w:p>
    <w:p w:rsidR="00631634" w:rsidRPr="001F4340" w:rsidRDefault="00631634" w:rsidP="00631634">
      <w:pPr>
        <w:spacing w:line="360" w:lineRule="auto"/>
        <w:jc w:val="both"/>
        <w:rPr>
          <w:rFonts w:cs="Arial"/>
          <w:szCs w:val="20"/>
        </w:rPr>
      </w:pPr>
      <w:r w:rsidRPr="009D3357">
        <w:rPr>
          <w:rFonts w:cs="Arial"/>
          <w:szCs w:val="20"/>
          <w:highlight w:val="yellow"/>
        </w:rPr>
        <w:t>In considerazione dell’importanza assegnata dal legislatore alle buone prassi ed al fine di incentivarne la volontaria adozione da parte delle imprese, è previsto che le aziende</w:t>
      </w:r>
      <w:r w:rsidR="00713394" w:rsidRPr="009D3357">
        <w:rPr>
          <w:rFonts w:cs="Arial"/>
          <w:szCs w:val="20"/>
          <w:highlight w:val="yellow"/>
        </w:rPr>
        <w:t xml:space="preserve"> che</w:t>
      </w:r>
      <w:r w:rsidRPr="009D3357">
        <w:rPr>
          <w:rFonts w:cs="Arial"/>
          <w:szCs w:val="20"/>
          <w:highlight w:val="yellow"/>
        </w:rPr>
        <w:t xml:space="preserve"> </w:t>
      </w:r>
      <w:r w:rsidR="008F2462" w:rsidRPr="009D3357">
        <w:rPr>
          <w:rFonts w:cs="Arial"/>
          <w:szCs w:val="20"/>
          <w:highlight w:val="yellow"/>
        </w:rPr>
        <w:t xml:space="preserve"> utilizzano </w:t>
      </w:r>
      <w:r w:rsidR="00713394" w:rsidRPr="009D3357">
        <w:rPr>
          <w:rFonts w:cs="Arial"/>
          <w:szCs w:val="20"/>
          <w:highlight w:val="yellow"/>
        </w:rPr>
        <w:t xml:space="preserve">le </w:t>
      </w:r>
      <w:r w:rsidR="008F2462" w:rsidRPr="009D3357">
        <w:rPr>
          <w:rFonts w:cs="Arial"/>
          <w:szCs w:val="20"/>
          <w:highlight w:val="yellow"/>
        </w:rPr>
        <w:t>b</w:t>
      </w:r>
      <w:r w:rsidRPr="009D3357">
        <w:rPr>
          <w:rFonts w:cs="Arial"/>
          <w:szCs w:val="20"/>
          <w:highlight w:val="yellow"/>
        </w:rPr>
        <w:t>uone prassi o che adottano interventi migliorativi coerenti con le stesse, validate dalla Commissione consultiva permanente per la salute e sicurezza sul lavoro (di cui al D.Lgs. n. 81/2008, art. 6) e pubblicate sul sito internet del Ministero del lavoro</w:t>
      </w:r>
      <w:r w:rsidRPr="009D3357">
        <w:rPr>
          <w:rStyle w:val="Rimandonotaapidipagina"/>
          <w:rFonts w:cs="Arial"/>
          <w:szCs w:val="20"/>
        </w:rPr>
        <w:footnoteReference w:id="2"/>
      </w:r>
      <w:r w:rsidRPr="009D3357">
        <w:rPr>
          <w:rFonts w:cs="Arial"/>
          <w:szCs w:val="20"/>
          <w:highlight w:val="yellow"/>
        </w:rPr>
        <w:t>, possono accedere alla riduzione del tasso di premio INAIL dopo il primo biennio di attività utilizzando il relativo modulo di domanda, secondo le indicazioni riportate sul sito internet dell’INAIL.</w:t>
      </w:r>
    </w:p>
    <w:p w:rsidR="002024D1" w:rsidRPr="001F4340" w:rsidRDefault="002024D1" w:rsidP="002024D1">
      <w:pPr>
        <w:spacing w:after="0" w:line="360" w:lineRule="auto"/>
        <w:jc w:val="both"/>
        <w:rPr>
          <w:rFonts w:cs="Arial"/>
          <w:szCs w:val="20"/>
        </w:rPr>
      </w:pPr>
      <w:r w:rsidRPr="001F4340">
        <w:rPr>
          <w:rFonts w:cs="Arial"/>
          <w:szCs w:val="20"/>
        </w:rPr>
        <w:t>Riguardo alle buone pratiche, si evidenzia che scaturiscono dall’analisi e riproduzione delle migliori esperienze pratiche attuate da soggetti pubblici o privati e delineano gli aspetti tecnici-organizzativi-procedurali per la realizzazione delle attività lavorative.</w:t>
      </w:r>
    </w:p>
    <w:p w:rsidR="002024D1" w:rsidRPr="001F4340" w:rsidRDefault="002024D1" w:rsidP="002024D1">
      <w:pPr>
        <w:spacing w:after="0" w:line="360" w:lineRule="auto"/>
        <w:jc w:val="both"/>
        <w:rPr>
          <w:rFonts w:cs="Arial"/>
          <w:szCs w:val="20"/>
        </w:rPr>
      </w:pPr>
      <w:r w:rsidRPr="001F4340">
        <w:rPr>
          <w:rFonts w:cs="Arial"/>
          <w:szCs w:val="20"/>
        </w:rPr>
        <w:t>È fondamentale che le buone pratiche, contenenti procedure di prevenzione di concreta e realistica attuazione ed esperienze di eccellenza presenti nel territorio, possano essere condivise e rese facilmente consultabili per la prevenzione degli infortuni e delle malattie professionali.</w:t>
      </w:r>
    </w:p>
    <w:p w:rsidR="002024D1" w:rsidRPr="001F4340" w:rsidRDefault="002024D1" w:rsidP="002024D1">
      <w:pPr>
        <w:spacing w:after="0" w:line="360" w:lineRule="auto"/>
        <w:jc w:val="both"/>
        <w:rPr>
          <w:rFonts w:cs="Arial"/>
          <w:szCs w:val="20"/>
        </w:rPr>
      </w:pPr>
      <w:r w:rsidRPr="001F4340">
        <w:rPr>
          <w:rFonts w:cs="Arial"/>
          <w:szCs w:val="20"/>
        </w:rPr>
        <w:t>Infatti, al di là del rispetto della mera norma di legge, sovente vista quale elemento prescrittivo, le buone pratiche assumono sempre più un ruolo strategico per la promozione della salute e della sicurezza e, se adeguatamente applicate, possono contribuire in modo significativo all’abbattimento degli infortuni e delle malattie professionali.</w:t>
      </w:r>
    </w:p>
    <w:p w:rsidR="002024D1" w:rsidRPr="001F4340" w:rsidRDefault="002024D1" w:rsidP="002024D1">
      <w:pPr>
        <w:spacing w:after="0" w:line="360" w:lineRule="auto"/>
        <w:jc w:val="both"/>
        <w:rPr>
          <w:rFonts w:cs="Arial"/>
          <w:szCs w:val="20"/>
        </w:rPr>
      </w:pPr>
    </w:p>
    <w:p w:rsidR="002253DD" w:rsidRPr="00B65049" w:rsidRDefault="00B65049" w:rsidP="00EE78BD">
      <w:pPr>
        <w:pStyle w:val="Titolo1"/>
      </w:pPr>
      <w:bookmarkStart w:id="5" w:name="_Toc82772661"/>
      <w:bookmarkStart w:id="6" w:name="_Toc89167706"/>
      <w:bookmarkStart w:id="7" w:name="_Toc89168080"/>
      <w:bookmarkStart w:id="8" w:name="_Toc89244265"/>
      <w:bookmarkStart w:id="9" w:name="_Toc89246558"/>
      <w:r>
        <w:t xml:space="preserve">2. </w:t>
      </w:r>
      <w:r w:rsidR="00747A6B" w:rsidRPr="00B65049">
        <w:t>Il problema</w:t>
      </w:r>
      <w:r w:rsidR="00357E97" w:rsidRPr="00B65049">
        <w:t>:</w:t>
      </w:r>
      <w:r w:rsidR="00747A6B" w:rsidRPr="00B65049">
        <w:t xml:space="preserve"> </w:t>
      </w:r>
      <w:r w:rsidR="002253DD" w:rsidRPr="00B65049">
        <w:t>l’alta incidenza delle malattie muscolo scheletriche nel compart</w:t>
      </w:r>
      <w:r w:rsidR="00FE396A" w:rsidRPr="00B65049">
        <w:t xml:space="preserve">o </w:t>
      </w:r>
      <w:bookmarkEnd w:id="5"/>
      <w:r w:rsidR="00795B8E" w:rsidRPr="00B65049">
        <w:t>trasporti e logistica</w:t>
      </w:r>
      <w:bookmarkEnd w:id="6"/>
      <w:bookmarkEnd w:id="7"/>
      <w:bookmarkEnd w:id="8"/>
      <w:bookmarkEnd w:id="9"/>
    </w:p>
    <w:p w:rsidR="00B20E42" w:rsidRPr="00B20E42" w:rsidRDefault="00B20E42" w:rsidP="00B65049">
      <w:pPr>
        <w:spacing w:before="120" w:after="0" w:line="360" w:lineRule="auto"/>
        <w:jc w:val="both"/>
        <w:rPr>
          <w:rFonts w:cs="Arial"/>
        </w:rPr>
      </w:pPr>
      <w:r w:rsidRPr="001F4340">
        <w:rPr>
          <w:rFonts w:cs="Arial"/>
          <w:szCs w:val="20"/>
        </w:rPr>
        <w:t>Dai dati dei Flussi Informativi INAIL-Regioni per la regione Sardegna, risulta che le patologie professionali sulle quali intervenire prioritariamente sono costituite dalle malattie del sistema osteomuscolare e del sistema nervoso periferico</w:t>
      </w:r>
      <w:r w:rsidRPr="00B20E42">
        <w:rPr>
          <w:rFonts w:cs="Arial"/>
        </w:rPr>
        <w:t>.</w:t>
      </w:r>
    </w:p>
    <w:p w:rsidR="00B20E42" w:rsidRPr="001F4340" w:rsidRDefault="00B20E42" w:rsidP="002E1F82">
      <w:pPr>
        <w:spacing w:after="0" w:line="360" w:lineRule="auto"/>
        <w:jc w:val="both"/>
        <w:rPr>
          <w:rFonts w:cs="Arial"/>
          <w:szCs w:val="20"/>
        </w:rPr>
      </w:pPr>
      <w:r w:rsidRPr="001F4340">
        <w:rPr>
          <w:rFonts w:cs="Arial"/>
          <w:szCs w:val="20"/>
        </w:rPr>
        <w:t>Come risulta dalla stessa fonte, i settori prioritari sono quelli dell’agricoltura, dell’edilizia e dei trasporti, che nell’intero periodo 2010-2019 presentano frequenze più elevate di tali malattie professionali.</w:t>
      </w:r>
    </w:p>
    <w:p w:rsidR="00B20E42" w:rsidRPr="001F4340" w:rsidRDefault="00EC757A" w:rsidP="002E1F82">
      <w:pPr>
        <w:spacing w:after="0" w:line="360" w:lineRule="auto"/>
        <w:jc w:val="both"/>
        <w:rPr>
          <w:rFonts w:cs="Arial"/>
          <w:szCs w:val="20"/>
        </w:rPr>
      </w:pPr>
      <w:r w:rsidRPr="001F4340">
        <w:rPr>
          <w:rFonts w:cs="Arial"/>
          <w:szCs w:val="20"/>
        </w:rPr>
        <w:lastRenderedPageBreak/>
        <w:t>I</w:t>
      </w:r>
      <w:r w:rsidR="00B20E42" w:rsidRPr="001F4340">
        <w:rPr>
          <w:rFonts w:cs="Arial"/>
          <w:szCs w:val="20"/>
        </w:rPr>
        <w:t>l settore trasporto e magazzinaggio richiede particolare attenzione per l’elevato rischio di sovraccarico biomeccanico</w:t>
      </w:r>
      <w:r w:rsidRPr="001F4340">
        <w:rPr>
          <w:rFonts w:cs="Arial"/>
          <w:szCs w:val="20"/>
        </w:rPr>
        <w:t xml:space="preserve"> infatti</w:t>
      </w:r>
      <w:r w:rsidR="00B20E42" w:rsidRPr="001F4340">
        <w:rPr>
          <w:rFonts w:cs="Arial"/>
          <w:szCs w:val="20"/>
        </w:rPr>
        <w:t xml:space="preserve"> il trasporto, la movimentazione e il deposito di merci di varia natura, spesso prevedono operazioni manuali che comportano il sollevamento di carichi, il lavoro in posizioni ergonomicamente scorrette, con ritmi lavorativi talvolta elevati, che danno luogo a sollecitazioni ripetute e prolungate del sistema muscolo-scheletrico, provocando lesioni che sfociano spesso in disturbi cronici, talvolta particolarmente invalidanti, a carico della colonna e degli arti.</w:t>
      </w:r>
    </w:p>
    <w:p w:rsidR="00EC757A" w:rsidRPr="001F4340" w:rsidRDefault="00B20E42" w:rsidP="002E1F82">
      <w:pPr>
        <w:spacing w:after="0" w:line="360" w:lineRule="auto"/>
        <w:jc w:val="both"/>
        <w:rPr>
          <w:rFonts w:cs="Arial"/>
          <w:szCs w:val="20"/>
        </w:rPr>
      </w:pPr>
      <w:r w:rsidRPr="001F4340">
        <w:rPr>
          <w:rFonts w:cs="Arial"/>
          <w:szCs w:val="20"/>
        </w:rPr>
        <w:t>Dai Flussi informativi INAIL-Regioni risultano in Sardegna, per il periodo 2010-2019, n. 1.961 casi di denunce di patologie professionali del sistema osteomuscolare e del sistema nervoso periferico nel settore “Trasporto e magazzin</w:t>
      </w:r>
      <w:r w:rsidR="00EC757A" w:rsidRPr="001F4340">
        <w:rPr>
          <w:rFonts w:cs="Arial"/>
          <w:szCs w:val="20"/>
        </w:rPr>
        <w:t>aggio” (Gruppo ATECO H), di cui:</w:t>
      </w:r>
    </w:p>
    <w:p w:rsidR="00EC757A" w:rsidRPr="001F4340" w:rsidRDefault="00B20E42" w:rsidP="00A13156">
      <w:pPr>
        <w:numPr>
          <w:ilvl w:val="0"/>
          <w:numId w:val="12"/>
        </w:numPr>
        <w:spacing w:after="0" w:line="360" w:lineRule="auto"/>
        <w:ind w:left="426" w:hanging="284"/>
        <w:jc w:val="both"/>
        <w:rPr>
          <w:rFonts w:cs="Arial"/>
          <w:szCs w:val="20"/>
        </w:rPr>
      </w:pPr>
      <w:r w:rsidRPr="001F4340">
        <w:rPr>
          <w:rFonts w:cs="Arial"/>
          <w:szCs w:val="20"/>
        </w:rPr>
        <w:t>1.755 casi nella categoria H49 “Trasporto terrestre e</w:t>
      </w:r>
      <w:r w:rsidR="00EC757A" w:rsidRPr="001F4340">
        <w:rPr>
          <w:rFonts w:cs="Arial"/>
          <w:szCs w:val="20"/>
        </w:rPr>
        <w:t xml:space="preserve"> trasporto mediante condotte” </w:t>
      </w:r>
    </w:p>
    <w:p w:rsidR="00B20E42" w:rsidRPr="001F4340" w:rsidRDefault="00B20E42" w:rsidP="00A13156">
      <w:pPr>
        <w:numPr>
          <w:ilvl w:val="0"/>
          <w:numId w:val="12"/>
        </w:numPr>
        <w:spacing w:after="0" w:line="360" w:lineRule="auto"/>
        <w:ind w:left="426" w:hanging="284"/>
        <w:jc w:val="both"/>
        <w:rPr>
          <w:rFonts w:cs="Arial"/>
          <w:szCs w:val="20"/>
        </w:rPr>
      </w:pPr>
      <w:r w:rsidRPr="001F4340">
        <w:rPr>
          <w:rFonts w:cs="Arial"/>
          <w:szCs w:val="20"/>
        </w:rPr>
        <w:t>197 casi nella categoria H52 “Magazzinaggio e attività di supporto ai trasporti”.</w:t>
      </w:r>
    </w:p>
    <w:p w:rsidR="00B20E42" w:rsidRPr="001F4340" w:rsidRDefault="00B20E42" w:rsidP="002E1F82">
      <w:pPr>
        <w:spacing w:after="0" w:line="360" w:lineRule="auto"/>
        <w:jc w:val="both"/>
        <w:rPr>
          <w:rFonts w:cs="Arial"/>
          <w:szCs w:val="20"/>
        </w:rPr>
      </w:pPr>
      <w:r w:rsidRPr="001F4340">
        <w:rPr>
          <w:rFonts w:cs="Arial"/>
          <w:szCs w:val="20"/>
        </w:rPr>
        <w:t>Dalla stessa fonte si rileva che i casi di tali patologie riconosciute in Sardegna nel periodo 2010-2019 per il settore trasporto e magazzinaggio sono 884 (percentuale di riconoscimento 45,1%), di cui:</w:t>
      </w:r>
    </w:p>
    <w:p w:rsidR="00B20E42" w:rsidRPr="001F4340" w:rsidRDefault="00B20E42" w:rsidP="00A13156">
      <w:pPr>
        <w:numPr>
          <w:ilvl w:val="0"/>
          <w:numId w:val="12"/>
        </w:numPr>
        <w:spacing w:after="0" w:line="360" w:lineRule="auto"/>
        <w:ind w:left="426" w:hanging="284"/>
        <w:jc w:val="both"/>
        <w:rPr>
          <w:rFonts w:cs="Arial"/>
          <w:szCs w:val="20"/>
        </w:rPr>
      </w:pPr>
      <w:r w:rsidRPr="001F4340">
        <w:rPr>
          <w:rFonts w:cs="Arial"/>
          <w:szCs w:val="20"/>
        </w:rPr>
        <w:t>771 casi nella categoria H49, con un tasso regionale del 6,72‰, notevolmente superiore a quel</w:t>
      </w:r>
      <w:r w:rsidR="00A13156" w:rsidRPr="001F4340">
        <w:rPr>
          <w:rFonts w:cs="Arial"/>
          <w:szCs w:val="20"/>
        </w:rPr>
        <w:t>lo nazionale (0,76‰)</w:t>
      </w:r>
    </w:p>
    <w:p w:rsidR="00B20E42" w:rsidRPr="001F4340" w:rsidRDefault="00B20E42" w:rsidP="00A13156">
      <w:pPr>
        <w:numPr>
          <w:ilvl w:val="0"/>
          <w:numId w:val="12"/>
        </w:numPr>
        <w:spacing w:after="0" w:line="360" w:lineRule="auto"/>
        <w:ind w:left="426" w:hanging="284"/>
        <w:jc w:val="both"/>
        <w:rPr>
          <w:rFonts w:cs="Arial"/>
          <w:szCs w:val="20"/>
        </w:rPr>
      </w:pPr>
      <w:r w:rsidRPr="001F4340">
        <w:rPr>
          <w:rFonts w:cs="Arial"/>
          <w:szCs w:val="20"/>
        </w:rPr>
        <w:t>112 casi nella categoria H52 con un tasso regionale del 2,66‰ vs 0,95‰), del tasso nazionale.</w:t>
      </w:r>
    </w:p>
    <w:p w:rsidR="00B20E42" w:rsidRPr="001F4340" w:rsidRDefault="00B20E42" w:rsidP="002E1F82">
      <w:pPr>
        <w:spacing w:after="0" w:line="360" w:lineRule="auto"/>
        <w:jc w:val="both"/>
        <w:rPr>
          <w:rFonts w:cs="Arial"/>
          <w:szCs w:val="20"/>
        </w:rPr>
      </w:pPr>
      <w:r w:rsidRPr="001F4340">
        <w:rPr>
          <w:rFonts w:cs="Arial"/>
          <w:szCs w:val="20"/>
        </w:rPr>
        <w:t>Dai dati inseriti nel 2019 nel Sistema di Sorveglianza Nazionale delle Malattie Professionali “MalProf”, dagli SPreSAL sardi a seguito delle segnalazioni e denunce ad essi pervenute, si rilevano 117 casi di patologie professionali associati a lavori afferenti al settore trasporto e magazzinaggio (pari all’8,2% del totale registrato in tale anno).</w:t>
      </w:r>
    </w:p>
    <w:p w:rsidR="00B20E42" w:rsidRPr="001F4340" w:rsidRDefault="00B20E42" w:rsidP="002E1F82">
      <w:pPr>
        <w:spacing w:after="0" w:line="360" w:lineRule="auto"/>
        <w:jc w:val="both"/>
        <w:rPr>
          <w:rFonts w:cs="Arial"/>
          <w:szCs w:val="20"/>
        </w:rPr>
      </w:pPr>
      <w:r w:rsidRPr="001F4340">
        <w:rPr>
          <w:rFonts w:cs="Arial"/>
          <w:szCs w:val="20"/>
        </w:rPr>
        <w:t>Occorre peraltro tener conto dell’elevato incremento dell’e-commerce (accentuato nel 2020 anche dal contesto pandemico da CoViD-19), un sistema di acquisto che coinvolge non solo chi opera nel settore strettamente commerciale ma anche quello della logistica, con il notevole sviluppo dei servizi di trasporto e consegna dei prodotti acquistati in rete.</w:t>
      </w:r>
    </w:p>
    <w:p w:rsidR="00B20E42" w:rsidRPr="001F4340" w:rsidRDefault="00B20E42" w:rsidP="002E1F82">
      <w:pPr>
        <w:spacing w:after="0" w:line="360" w:lineRule="auto"/>
        <w:jc w:val="both"/>
        <w:rPr>
          <w:rFonts w:cs="Arial"/>
          <w:szCs w:val="20"/>
        </w:rPr>
      </w:pPr>
      <w:r w:rsidRPr="001F4340">
        <w:rPr>
          <w:rFonts w:cs="Arial"/>
          <w:szCs w:val="20"/>
        </w:rPr>
        <w:t>Tali aspetti evidenziano la necessità di una pianificazione mirata alla riduzione dei rischi lavorativi di sovraccarico biomeccanico per la prevenzione delle malattie professionali dell’apparato muscolo-scheletrico caratterizzanti il comparto trasporti e logistica.</w:t>
      </w:r>
    </w:p>
    <w:p w:rsidR="00EC757A" w:rsidRPr="001F4340" w:rsidRDefault="00EC757A" w:rsidP="002E1F82">
      <w:pPr>
        <w:spacing w:after="0" w:line="360" w:lineRule="auto"/>
        <w:jc w:val="both"/>
        <w:rPr>
          <w:rFonts w:cs="Arial"/>
          <w:szCs w:val="20"/>
        </w:rPr>
      </w:pPr>
      <w:r w:rsidRPr="001F4340">
        <w:rPr>
          <w:rFonts w:cs="Arial"/>
          <w:szCs w:val="20"/>
        </w:rPr>
        <w:t>Secondo i dati della Banca Dati Statistica INAIL (aggiornamento al 31.10.2020) relativi alla Sardegna per l’anno 2019, le Posizioni Assicurative Territoriali (PAT) registrate nel settore trasporto e magazzinaggio sono 4.115, di cui 3.286 appartenenti alla categoria H49 - “Trasporto terrestre e trasporto mediante condotte” (che comprende anche il sottogruppo “49.4 Trasporto di merci su strada e servizi di trasloco”), 664 relative alla categoria H52 - “Magazzinaggio e attività di supporto ai trasporti”, 93 appartenenti alla categoria H50 - “Trasporto marittimo e per le vie d’acqua”, 69 relative al settore H53 - “Servizi postali e attività di corriere” ed infine 3 relative alla categoria H51 - “Trasporto aereo”.</w:t>
      </w:r>
    </w:p>
    <w:p w:rsidR="00EC757A" w:rsidRPr="001F4340" w:rsidRDefault="00EC757A" w:rsidP="002E1F82">
      <w:pPr>
        <w:spacing w:after="0" w:line="360" w:lineRule="auto"/>
        <w:jc w:val="both"/>
        <w:rPr>
          <w:rFonts w:cs="Arial"/>
          <w:szCs w:val="20"/>
        </w:rPr>
      </w:pPr>
      <w:r w:rsidRPr="001F4340">
        <w:rPr>
          <w:rFonts w:cs="Arial"/>
          <w:szCs w:val="20"/>
        </w:rPr>
        <w:t>Dai dati dei Flussi Informativi INAIL-Regioni (</w:t>
      </w:r>
      <w:r w:rsidR="00342497" w:rsidRPr="001F4340">
        <w:rPr>
          <w:rFonts w:cs="Arial"/>
          <w:szCs w:val="20"/>
        </w:rPr>
        <w:t>ultima edizione, rilasciata ad a</w:t>
      </w:r>
      <w:r w:rsidRPr="001F4340">
        <w:rPr>
          <w:rFonts w:cs="Arial"/>
          <w:szCs w:val="20"/>
        </w:rPr>
        <w:t>prile 2020), si rileva che in Sardegna nel 2018 il settore trasporto e magazzinaggio coinvolge 18.599 addetti.</w:t>
      </w:r>
    </w:p>
    <w:p w:rsidR="00EC757A" w:rsidRPr="001F4340" w:rsidRDefault="00EC757A" w:rsidP="002E1F82">
      <w:pPr>
        <w:spacing w:after="0" w:line="360" w:lineRule="auto"/>
        <w:jc w:val="both"/>
        <w:rPr>
          <w:rFonts w:cs="Arial"/>
          <w:szCs w:val="20"/>
        </w:rPr>
      </w:pPr>
      <w:r w:rsidRPr="001F4340">
        <w:rPr>
          <w:rFonts w:cs="Arial"/>
          <w:szCs w:val="20"/>
        </w:rPr>
        <w:t xml:space="preserve">Lo sviluppo della tecnologia digitale e la relativa facilità di impiego dei sistemi di acquisto on-line ha incrementato notevolmente l’entità e la velocità del flusso con cui le merci devono essere trasportate, stoccate e distribuite. Considerato l’incremento nell’utilizzo delle piattaforme per gli acquisti on-line, il comparto trasporti e logistica è destinato ad una notevole espansione con un sempre maggior numero di </w:t>
      </w:r>
      <w:r w:rsidRPr="001F4340">
        <w:rPr>
          <w:rFonts w:cs="Arial"/>
          <w:szCs w:val="20"/>
        </w:rPr>
        <w:lastRenderedPageBreak/>
        <w:t>lavoratori esposti a rischi di patologie da sovraccarico biomeccanico connesse alle attività lavorative di movimentazione manuale dei carichi</w:t>
      </w:r>
      <w:r w:rsidR="001E295B">
        <w:rPr>
          <w:rFonts w:cs="Arial"/>
          <w:szCs w:val="20"/>
        </w:rPr>
        <w:t xml:space="preserve"> </w:t>
      </w:r>
      <w:r w:rsidR="001E295B">
        <w:t>e da movimenti e sforzi ripetuti degli arti superiori</w:t>
      </w:r>
      <w:r w:rsidRPr="001F4340">
        <w:rPr>
          <w:rFonts w:cs="Arial"/>
          <w:szCs w:val="20"/>
        </w:rPr>
        <w:t>. Ciò riguarda sia gli addetti al trasporto e alla consegna delle merci nei magazzini o al destinatario finale, sia i lavoratori che operano negli stessi magazzini, negli hub, etc., dove avviene la raccolta e lo smistamento delle merci. Per questi ultimi, sebbene l’informatizzazione e l’automazione dei processi abbiano agevolato l’attività lavorativa, sono ancora frequenti le operazioni che prevedono la movimentazione manuale dei carichi, aggravate dai ritmi sempre più frenetici del lavoro.</w:t>
      </w:r>
    </w:p>
    <w:p w:rsidR="00906F20" w:rsidRPr="00856B82" w:rsidRDefault="00906F20" w:rsidP="002E1F82">
      <w:pPr>
        <w:spacing w:after="0" w:line="360" w:lineRule="auto"/>
        <w:jc w:val="both"/>
        <w:rPr>
          <w:rFonts w:cs="Arial"/>
          <w:b/>
        </w:rPr>
      </w:pPr>
    </w:p>
    <w:p w:rsidR="00856B82" w:rsidRPr="00B65049" w:rsidRDefault="00B65049" w:rsidP="00EE78BD">
      <w:pPr>
        <w:pStyle w:val="Titolo1"/>
      </w:pPr>
      <w:bookmarkStart w:id="10" w:name="_Toc82772662"/>
      <w:bookmarkStart w:id="11" w:name="_Toc89167707"/>
      <w:bookmarkStart w:id="12" w:name="_Toc89168081"/>
      <w:bookmarkStart w:id="13" w:name="_Toc89244266"/>
      <w:bookmarkStart w:id="14" w:name="_Toc89246559"/>
      <w:r w:rsidRPr="00B65049">
        <w:t xml:space="preserve">3. </w:t>
      </w:r>
      <w:r w:rsidR="0007468D" w:rsidRPr="00B65049">
        <w:t>Il nuovo approccio: il</w:t>
      </w:r>
      <w:r w:rsidR="00317E97" w:rsidRPr="00B65049">
        <w:t xml:space="preserve"> Pian</w:t>
      </w:r>
      <w:r w:rsidR="0007468D" w:rsidRPr="00B65049">
        <w:t>o</w:t>
      </w:r>
      <w:r w:rsidR="00C77D6C" w:rsidRPr="00B65049">
        <w:t xml:space="preserve"> Mirato</w:t>
      </w:r>
      <w:r w:rsidR="00317E97" w:rsidRPr="00B65049">
        <w:t xml:space="preserve"> di Prevenzione</w:t>
      </w:r>
      <w:r w:rsidR="0007468D" w:rsidRPr="00B65049">
        <w:t xml:space="preserve"> </w:t>
      </w:r>
      <w:r w:rsidR="00C77D6C" w:rsidRPr="00B65049">
        <w:t xml:space="preserve">come </w:t>
      </w:r>
      <w:r w:rsidR="00856B82" w:rsidRPr="00B65049">
        <w:t>strumento in grado di organizzare in modo sinergico le attività di assistenza e di vigilanza alle imprese</w:t>
      </w:r>
      <w:bookmarkEnd w:id="10"/>
      <w:bookmarkEnd w:id="11"/>
      <w:bookmarkEnd w:id="12"/>
      <w:bookmarkEnd w:id="13"/>
      <w:bookmarkEnd w:id="14"/>
    </w:p>
    <w:p w:rsidR="00AF3420" w:rsidRPr="001F4340" w:rsidRDefault="000307ED" w:rsidP="00B65049">
      <w:pPr>
        <w:spacing w:before="120" w:after="0" w:line="360" w:lineRule="auto"/>
        <w:jc w:val="both"/>
        <w:rPr>
          <w:rFonts w:cs="Arial"/>
          <w:szCs w:val="20"/>
        </w:rPr>
      </w:pPr>
      <w:r w:rsidRPr="000307ED">
        <w:rPr>
          <w:rFonts w:cs="Arial"/>
        </w:rPr>
        <w:t>Come indicato nel Piano Nazionale di Prevenzione (PNP) 2020-2025, il</w:t>
      </w:r>
      <w:r>
        <w:rPr>
          <w:rFonts w:cs="Arial"/>
        </w:rPr>
        <w:t xml:space="preserve"> </w:t>
      </w:r>
      <w:r w:rsidR="00AF3420" w:rsidRPr="001F4340">
        <w:rPr>
          <w:rFonts w:cs="Arial"/>
          <w:szCs w:val="20"/>
        </w:rPr>
        <w:t>Piano Mirato di Prevenzione (PMP)</w:t>
      </w:r>
      <w:r>
        <w:rPr>
          <w:rFonts w:cs="Arial"/>
          <w:szCs w:val="20"/>
        </w:rPr>
        <w:t xml:space="preserve"> rappresenta</w:t>
      </w:r>
      <w:r w:rsidR="00AF3420" w:rsidRPr="001F4340">
        <w:rPr>
          <w:rFonts w:cs="Arial"/>
          <w:szCs w:val="20"/>
        </w:rPr>
        <w:t xml:space="preserve"> un modello territoriale partecipativo di assistenza e supporto alle imprese nella prevenzione dei rischi per la s</w:t>
      </w:r>
      <w:r w:rsidR="003232E8" w:rsidRPr="001F4340">
        <w:rPr>
          <w:rFonts w:cs="Arial"/>
          <w:szCs w:val="20"/>
        </w:rPr>
        <w:t>alute e la sicurezza sul lavoro.</w:t>
      </w:r>
    </w:p>
    <w:p w:rsidR="00B65049" w:rsidRPr="001F4340" w:rsidRDefault="00B65049" w:rsidP="00B65049">
      <w:pPr>
        <w:spacing w:after="0" w:line="360" w:lineRule="auto"/>
        <w:jc w:val="both"/>
        <w:rPr>
          <w:rFonts w:cs="Arial"/>
          <w:szCs w:val="20"/>
        </w:rPr>
      </w:pPr>
      <w:r w:rsidRPr="001F4340">
        <w:rPr>
          <w:rFonts w:cs="Arial"/>
          <w:szCs w:val="20"/>
        </w:rPr>
        <w:t>In particolare, il PNP 2020-2025 riconosce nel PMP lo strumento in grado di organizzare in modo sinergico le attività di assistenza e di vigilanza alle imprese.</w:t>
      </w:r>
    </w:p>
    <w:p w:rsidR="000307ED" w:rsidRPr="000307ED" w:rsidRDefault="000307ED" w:rsidP="005B028D">
      <w:pPr>
        <w:spacing w:after="0" w:line="360" w:lineRule="auto"/>
        <w:jc w:val="both"/>
        <w:rPr>
          <w:rFonts w:cs="Arial"/>
        </w:rPr>
      </w:pPr>
      <w:r w:rsidRPr="000307ED">
        <w:rPr>
          <w:rFonts w:cs="Arial"/>
        </w:rPr>
        <w:t>Il PMP si compone di una successione di tre fasi:</w:t>
      </w:r>
    </w:p>
    <w:p w:rsidR="000307ED" w:rsidRPr="000307ED" w:rsidRDefault="00146EA0" w:rsidP="005B028D">
      <w:pPr>
        <w:spacing w:after="0" w:line="360" w:lineRule="auto"/>
        <w:ind w:left="284" w:hanging="284"/>
        <w:jc w:val="both"/>
        <w:rPr>
          <w:rFonts w:cs="Arial"/>
        </w:rPr>
      </w:pPr>
      <w:r>
        <w:rPr>
          <w:rFonts w:cs="Arial"/>
        </w:rPr>
        <w:t xml:space="preserve">1. </w:t>
      </w:r>
      <w:r w:rsidR="000307ED" w:rsidRPr="000307ED">
        <w:rPr>
          <w:rFonts w:cs="Arial"/>
        </w:rPr>
        <w:t>Fase di assistenza:</w:t>
      </w:r>
    </w:p>
    <w:p w:rsidR="000307ED" w:rsidRPr="000307ED" w:rsidRDefault="000307ED" w:rsidP="005B028D">
      <w:pPr>
        <w:numPr>
          <w:ilvl w:val="0"/>
          <w:numId w:val="43"/>
        </w:numPr>
        <w:spacing w:after="0" w:line="360" w:lineRule="auto"/>
        <w:ind w:left="426" w:hanging="142"/>
        <w:jc w:val="both"/>
        <w:rPr>
          <w:rFonts w:cs="Arial"/>
        </w:rPr>
      </w:pPr>
      <w:r w:rsidRPr="000307ED">
        <w:rPr>
          <w:rFonts w:cs="Arial"/>
        </w:rPr>
        <w:t>progettazione comprendente, tra l’altro, la definizione dei criteri di ricerca/selezione delle imprese, la redazione del Documento di buone prassi / buone pratiche, la predisposizione della scheda di autovalutazione da somministrare alle imprese,</w:t>
      </w:r>
    </w:p>
    <w:p w:rsidR="000307ED" w:rsidRPr="000307ED" w:rsidRDefault="000307ED" w:rsidP="005B028D">
      <w:pPr>
        <w:numPr>
          <w:ilvl w:val="0"/>
          <w:numId w:val="43"/>
        </w:numPr>
        <w:spacing w:after="0" w:line="360" w:lineRule="auto"/>
        <w:ind w:left="426" w:hanging="142"/>
        <w:jc w:val="both"/>
        <w:rPr>
          <w:rFonts w:cs="Arial"/>
        </w:rPr>
      </w:pPr>
      <w:r w:rsidRPr="000307ED">
        <w:rPr>
          <w:rFonts w:cs="Arial"/>
        </w:rPr>
        <w:t>seminario di avvio a cui saranno invitate le imprese - anche mediante la collaborazione con associazioni di categoria/associazioni sindacali/enti bilaterali/organismi paritetici - per la presentazione del PMP e delle relative finalità, per la condivisione degli obiettivi, per la condivisione del documento di buone pratiche e per la condivisione e la distribuzione della scheda di autovalutazione aziendale, da restituire successivamente, debitamente compilata, allo SPreSAL territorialmente competente;</w:t>
      </w:r>
    </w:p>
    <w:p w:rsidR="000307ED" w:rsidRPr="000307ED" w:rsidRDefault="000307ED" w:rsidP="005B028D">
      <w:pPr>
        <w:numPr>
          <w:ilvl w:val="0"/>
          <w:numId w:val="43"/>
        </w:numPr>
        <w:spacing w:after="0" w:line="360" w:lineRule="auto"/>
        <w:ind w:left="426" w:hanging="142"/>
        <w:jc w:val="both"/>
        <w:rPr>
          <w:rFonts w:cs="Arial"/>
        </w:rPr>
      </w:pPr>
      <w:r w:rsidRPr="000307ED">
        <w:rPr>
          <w:rFonts w:cs="Arial"/>
        </w:rPr>
        <w:t>formazione del personale SPreSAL e di altri Organi di Vigilanza, formazione delle figure aziendali della prevenzione delle imprese e assistenza alle imprese in merito, tra l’altro, ai contenuti del Documento di buone pratiche; attività di comunicazione/informazione;</w:t>
      </w:r>
    </w:p>
    <w:p w:rsidR="000307ED" w:rsidRPr="000307ED" w:rsidRDefault="000307ED" w:rsidP="005B028D">
      <w:pPr>
        <w:spacing w:after="0" w:line="360" w:lineRule="auto"/>
        <w:ind w:left="284" w:hanging="284"/>
        <w:jc w:val="both"/>
        <w:rPr>
          <w:rFonts w:cs="Arial"/>
        </w:rPr>
      </w:pPr>
      <w:r w:rsidRPr="000307ED">
        <w:rPr>
          <w:rFonts w:cs="Arial"/>
        </w:rPr>
        <w:t>2.</w:t>
      </w:r>
      <w:r w:rsidR="00146EA0">
        <w:rPr>
          <w:rFonts w:cs="Arial"/>
        </w:rPr>
        <w:t xml:space="preserve"> </w:t>
      </w:r>
      <w:r w:rsidRPr="000307ED">
        <w:rPr>
          <w:rFonts w:cs="Arial"/>
        </w:rPr>
        <w:t>Fase di vigilanza:</w:t>
      </w:r>
    </w:p>
    <w:p w:rsidR="000307ED" w:rsidRPr="000307ED" w:rsidRDefault="000307ED" w:rsidP="005B028D">
      <w:pPr>
        <w:numPr>
          <w:ilvl w:val="0"/>
          <w:numId w:val="43"/>
        </w:numPr>
        <w:spacing w:after="0" w:line="360" w:lineRule="auto"/>
        <w:ind w:left="426" w:hanging="142"/>
        <w:jc w:val="both"/>
        <w:rPr>
          <w:rFonts w:cs="Arial"/>
        </w:rPr>
      </w:pPr>
      <w:r w:rsidRPr="000307ED">
        <w:rPr>
          <w:rFonts w:cs="Arial"/>
        </w:rPr>
        <w:t>esame delle schede di autovalutazione ricevute dalle imprese;</w:t>
      </w:r>
    </w:p>
    <w:p w:rsidR="000307ED" w:rsidRPr="000307ED" w:rsidRDefault="000307ED" w:rsidP="005B028D">
      <w:pPr>
        <w:numPr>
          <w:ilvl w:val="0"/>
          <w:numId w:val="43"/>
        </w:numPr>
        <w:spacing w:after="0" w:line="360" w:lineRule="auto"/>
        <w:ind w:left="426" w:hanging="142"/>
        <w:jc w:val="both"/>
        <w:rPr>
          <w:rFonts w:cs="Arial"/>
        </w:rPr>
      </w:pPr>
      <w:r w:rsidRPr="000307ED">
        <w:rPr>
          <w:rFonts w:cs="Arial"/>
        </w:rPr>
        <w:t>ispezione in un campione di imprese coinvolte nel PMP;</w:t>
      </w:r>
    </w:p>
    <w:p w:rsidR="00B65049" w:rsidRPr="00856B82" w:rsidRDefault="000307ED" w:rsidP="005B028D">
      <w:pPr>
        <w:spacing w:after="0" w:line="360" w:lineRule="auto"/>
        <w:ind w:left="284" w:hanging="284"/>
        <w:jc w:val="both"/>
        <w:rPr>
          <w:rFonts w:cs="Arial"/>
        </w:rPr>
      </w:pPr>
      <w:r w:rsidRPr="000307ED">
        <w:rPr>
          <w:rFonts w:cs="Arial"/>
        </w:rPr>
        <w:t>3.</w:t>
      </w:r>
      <w:r w:rsidRPr="000307ED">
        <w:rPr>
          <w:rFonts w:cs="Arial"/>
        </w:rPr>
        <w:tab/>
        <w:t>Fase di valutazione di efficacia del PMP attuato, con particolare riferimento all’analisi delle buone pratiche applicate.</w:t>
      </w:r>
    </w:p>
    <w:p w:rsidR="003232E8" w:rsidRDefault="00B60D5B" w:rsidP="005B028D">
      <w:pPr>
        <w:spacing w:after="0" w:line="360" w:lineRule="auto"/>
        <w:jc w:val="center"/>
        <w:rPr>
          <w:rFonts w:cs="Arial"/>
        </w:rPr>
      </w:pPr>
      <w:r>
        <w:rPr>
          <w:rFonts w:cs="Arial"/>
          <w:noProof/>
        </w:rPr>
        <w:lastRenderedPageBreak/>
        <w:drawing>
          <wp:inline distT="0" distB="0" distL="0" distR="0">
            <wp:extent cx="3583940" cy="2651125"/>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a:srcRect/>
                    <a:stretch>
                      <a:fillRect/>
                    </a:stretch>
                  </pic:blipFill>
                  <pic:spPr bwMode="auto">
                    <a:xfrm>
                      <a:off x="0" y="0"/>
                      <a:ext cx="3583940" cy="2651125"/>
                    </a:xfrm>
                    <a:prstGeom prst="rect">
                      <a:avLst/>
                    </a:prstGeom>
                    <a:noFill/>
                    <a:ln w="9525">
                      <a:noFill/>
                      <a:miter lim="800000"/>
                      <a:headEnd/>
                      <a:tailEnd/>
                    </a:ln>
                  </pic:spPr>
                </pic:pic>
              </a:graphicData>
            </a:graphic>
          </wp:inline>
        </w:drawing>
      </w:r>
    </w:p>
    <w:p w:rsidR="004D0B23" w:rsidRPr="001F4340" w:rsidRDefault="004D0B23" w:rsidP="00031463">
      <w:pPr>
        <w:spacing w:after="0" w:line="288" w:lineRule="auto"/>
        <w:jc w:val="both"/>
        <w:rPr>
          <w:rFonts w:cs="Arial"/>
          <w:szCs w:val="20"/>
        </w:rPr>
      </w:pPr>
    </w:p>
    <w:p w:rsidR="00190743" w:rsidRPr="001F4340" w:rsidRDefault="00734DE8" w:rsidP="00393C4A">
      <w:pPr>
        <w:spacing w:after="0" w:line="360" w:lineRule="auto"/>
        <w:jc w:val="both"/>
        <w:rPr>
          <w:rFonts w:cs="Arial"/>
          <w:szCs w:val="20"/>
        </w:rPr>
      </w:pPr>
      <w:r w:rsidRPr="001F4340">
        <w:rPr>
          <w:rFonts w:cs="Arial"/>
          <w:szCs w:val="20"/>
        </w:rPr>
        <w:t>Dalla</w:t>
      </w:r>
      <w:r w:rsidR="00902441" w:rsidRPr="001F4340">
        <w:rPr>
          <w:rFonts w:cs="Arial"/>
          <w:szCs w:val="20"/>
        </w:rPr>
        <w:t xml:space="preserve"> </w:t>
      </w:r>
      <w:r w:rsidRPr="001F4340">
        <w:rPr>
          <w:rFonts w:cs="Arial"/>
          <w:szCs w:val="20"/>
        </w:rPr>
        <w:t>evidenza</w:t>
      </w:r>
      <w:r w:rsidR="00902441" w:rsidRPr="001F4340">
        <w:rPr>
          <w:rFonts w:cs="Arial"/>
          <w:szCs w:val="20"/>
        </w:rPr>
        <w:t xml:space="preserve"> </w:t>
      </w:r>
      <w:r w:rsidRPr="001F4340">
        <w:rPr>
          <w:rFonts w:cs="Arial"/>
          <w:szCs w:val="20"/>
        </w:rPr>
        <w:t>dell’alta</w:t>
      </w:r>
      <w:r w:rsidR="00190743" w:rsidRPr="001F4340">
        <w:rPr>
          <w:rFonts w:cs="Arial"/>
          <w:szCs w:val="20"/>
        </w:rPr>
        <w:t xml:space="preserve"> incidenza in Sardegna delle malattie muscolo scheletriche nel comparto </w:t>
      </w:r>
      <w:r w:rsidR="00F67EAB" w:rsidRPr="001F4340">
        <w:rPr>
          <w:rFonts w:cs="Arial"/>
          <w:szCs w:val="20"/>
        </w:rPr>
        <w:t>trasporti e logistica</w:t>
      </w:r>
      <w:r w:rsidR="004361AE" w:rsidRPr="001F4340">
        <w:rPr>
          <w:rFonts w:cs="Arial"/>
          <w:szCs w:val="20"/>
        </w:rPr>
        <w:t xml:space="preserve">, con tassi dei casi riconosciuti notevolmente più elevati rispetto a quelli nazionali, </w:t>
      </w:r>
      <w:r w:rsidR="00190743" w:rsidRPr="001F4340">
        <w:rPr>
          <w:rFonts w:cs="Arial"/>
          <w:szCs w:val="20"/>
        </w:rPr>
        <w:t xml:space="preserve">è scaturita la necessità di realizzare un </w:t>
      </w:r>
      <w:r w:rsidR="00190743" w:rsidRPr="001F4340">
        <w:rPr>
          <w:rFonts w:cs="Arial"/>
          <w:b/>
          <w:szCs w:val="20"/>
        </w:rPr>
        <w:t xml:space="preserve">Piano Mirato di Prevenzione </w:t>
      </w:r>
      <w:r w:rsidR="00F67EAB" w:rsidRPr="001F4340">
        <w:rPr>
          <w:rFonts w:cs="Arial"/>
          <w:b/>
          <w:szCs w:val="20"/>
        </w:rPr>
        <w:t>relativo al rischio sovraccarico biomeccanico – prevenzione patologie professionali muscoloscheletriche nel comparto trasporti e logistica</w:t>
      </w:r>
      <w:r w:rsidR="00190743" w:rsidRPr="001F4340">
        <w:rPr>
          <w:rFonts w:cs="Arial"/>
          <w:szCs w:val="20"/>
        </w:rPr>
        <w:t xml:space="preserve"> orientato all</w:t>
      </w:r>
      <w:r w:rsidR="004361AE" w:rsidRPr="001F4340">
        <w:rPr>
          <w:rFonts w:cs="Arial"/>
          <w:szCs w:val="20"/>
        </w:rPr>
        <w:t>e imprese del medesimo settore.</w:t>
      </w:r>
    </w:p>
    <w:p w:rsidR="0076421C" w:rsidRPr="001F4340" w:rsidRDefault="00190743" w:rsidP="0076421C">
      <w:pPr>
        <w:spacing w:after="0" w:line="360" w:lineRule="auto"/>
        <w:jc w:val="both"/>
        <w:rPr>
          <w:rFonts w:cs="Arial"/>
          <w:szCs w:val="20"/>
        </w:rPr>
      </w:pPr>
      <w:r w:rsidRPr="001F4340">
        <w:rPr>
          <w:rFonts w:cs="Arial"/>
          <w:szCs w:val="20"/>
        </w:rPr>
        <w:t xml:space="preserve">Tale </w:t>
      </w:r>
      <w:r w:rsidR="00146EA0" w:rsidRPr="00146EA0">
        <w:rPr>
          <w:rFonts w:cs="Arial"/>
          <w:szCs w:val="20"/>
        </w:rPr>
        <w:t>Piano Mirato di Prevenzione</w:t>
      </w:r>
      <w:r w:rsidRPr="001F4340">
        <w:rPr>
          <w:rFonts w:cs="Arial"/>
          <w:szCs w:val="20"/>
        </w:rPr>
        <w:t xml:space="preserve"> sarà attuato nell’ambito del Piano Regionale di Prevenzione 2020-2025 e il presente Documento</w:t>
      </w:r>
      <w:r w:rsidR="00146EA0">
        <w:rPr>
          <w:rFonts w:cs="Arial"/>
          <w:szCs w:val="20"/>
        </w:rPr>
        <w:t xml:space="preserve"> </w:t>
      </w:r>
      <w:r w:rsidR="00146EA0" w:rsidRPr="00146EA0">
        <w:rPr>
          <w:rFonts w:cs="Arial"/>
          <w:szCs w:val="20"/>
        </w:rPr>
        <w:t>di buone pratiche</w:t>
      </w:r>
      <w:r w:rsidRPr="001F4340">
        <w:rPr>
          <w:rFonts w:cs="Arial"/>
          <w:szCs w:val="20"/>
        </w:rPr>
        <w:t xml:space="preserve"> </w:t>
      </w:r>
      <w:r w:rsidR="001E295B">
        <w:t>ne costituisce uno degli strumenti chiave in quanto rappresenta un importante riferimento</w:t>
      </w:r>
      <w:r w:rsidR="00146EA0" w:rsidRPr="00146EA0">
        <w:rPr>
          <w:rFonts w:cs="Arial"/>
        </w:rPr>
        <w:t>, oltre che per la diffusione delle buone pratiche, anche</w:t>
      </w:r>
      <w:r w:rsidR="00146EA0">
        <w:rPr>
          <w:rFonts w:cs="Arial"/>
        </w:rPr>
        <w:t xml:space="preserve"> </w:t>
      </w:r>
      <w:r w:rsidR="00146EA0" w:rsidRPr="00F73E1D">
        <w:rPr>
          <w:rFonts w:cs="Arial"/>
        </w:rPr>
        <w:t xml:space="preserve">per </w:t>
      </w:r>
      <w:r w:rsidR="00F51C4F" w:rsidRPr="001F4340">
        <w:rPr>
          <w:rFonts w:cs="Arial"/>
          <w:szCs w:val="20"/>
        </w:rPr>
        <w:t>le attività di formazione -sia degli operatori SPreSAL che delle figure della prevenzione delle imprese- e per le attività di assistenza</w:t>
      </w:r>
      <w:r w:rsidR="00B65049" w:rsidRPr="001F4340">
        <w:rPr>
          <w:rFonts w:cs="Arial"/>
          <w:szCs w:val="20"/>
        </w:rPr>
        <w:t>,</w:t>
      </w:r>
      <w:r w:rsidR="00F51C4F" w:rsidRPr="001F4340">
        <w:rPr>
          <w:rFonts w:cs="Arial"/>
          <w:szCs w:val="20"/>
        </w:rPr>
        <w:t xml:space="preserve"> </w:t>
      </w:r>
      <w:r w:rsidR="00B65049" w:rsidRPr="001F4340">
        <w:rPr>
          <w:rFonts w:cs="Arial"/>
          <w:szCs w:val="20"/>
        </w:rPr>
        <w:t>controllo e valutazione di efficacia</w:t>
      </w:r>
      <w:r w:rsidR="00F51C4F" w:rsidRPr="001F4340">
        <w:rPr>
          <w:rFonts w:cs="Arial"/>
          <w:szCs w:val="20"/>
        </w:rPr>
        <w:t>.</w:t>
      </w:r>
    </w:p>
    <w:p w:rsidR="00B65049" w:rsidRPr="001F4340" w:rsidRDefault="00B65049" w:rsidP="0076421C">
      <w:pPr>
        <w:spacing w:after="0" w:line="360" w:lineRule="auto"/>
        <w:jc w:val="both"/>
        <w:rPr>
          <w:rFonts w:cs="Arial"/>
          <w:szCs w:val="20"/>
        </w:rPr>
      </w:pPr>
    </w:p>
    <w:p w:rsidR="00395075" w:rsidRPr="00B65049" w:rsidRDefault="00B65049" w:rsidP="00EE78BD">
      <w:pPr>
        <w:pStyle w:val="Titolo1"/>
      </w:pPr>
      <w:bookmarkStart w:id="15" w:name="_Toc89167708"/>
      <w:bookmarkStart w:id="16" w:name="_Toc89168082"/>
      <w:bookmarkStart w:id="17" w:name="_Toc89244267"/>
      <w:bookmarkStart w:id="18" w:name="_Toc89246560"/>
      <w:r>
        <w:t xml:space="preserve">4. </w:t>
      </w:r>
      <w:r w:rsidR="00395075" w:rsidRPr="00B65049">
        <w:t xml:space="preserve">Le buone pratiche </w:t>
      </w:r>
      <w:r w:rsidR="00347E7E" w:rsidRPr="00B65049">
        <w:t xml:space="preserve">per la riduzione del rischio di malattie professionali nel comparto </w:t>
      </w:r>
      <w:r w:rsidR="00946540" w:rsidRPr="00B65049">
        <w:t>trasporti e logistica</w:t>
      </w:r>
      <w:bookmarkEnd w:id="15"/>
      <w:bookmarkEnd w:id="16"/>
      <w:bookmarkEnd w:id="17"/>
      <w:bookmarkEnd w:id="18"/>
    </w:p>
    <w:p w:rsidR="001A22E8" w:rsidRPr="001F4340" w:rsidRDefault="001A22E8" w:rsidP="004B6073">
      <w:pPr>
        <w:spacing w:before="240" w:after="60" w:line="360" w:lineRule="auto"/>
        <w:jc w:val="both"/>
        <w:rPr>
          <w:rFonts w:cs="Arial"/>
          <w:szCs w:val="20"/>
        </w:rPr>
      </w:pPr>
      <w:r w:rsidRPr="001F4340">
        <w:rPr>
          <w:rFonts w:cs="Arial"/>
          <w:szCs w:val="20"/>
        </w:rPr>
        <w:t>Il Documento di buone pratiche (d’ora in poi Documento) ha lo scopo di raccogliere le buone prassi e le principali buone pratiche per la prevenzione delle patologie professionali muscoloscheletriche e per la sorveglianza sanitaria degli addetti al comparto trasporti e logistica.</w:t>
      </w:r>
    </w:p>
    <w:p w:rsidR="00B65049" w:rsidRPr="001F4340" w:rsidRDefault="00B65049" w:rsidP="00B65049">
      <w:pPr>
        <w:spacing w:after="0" w:line="360" w:lineRule="auto"/>
        <w:jc w:val="both"/>
        <w:rPr>
          <w:rFonts w:cs="Arial"/>
          <w:szCs w:val="20"/>
        </w:rPr>
      </w:pPr>
      <w:r w:rsidRPr="001F4340">
        <w:rPr>
          <w:rFonts w:cs="Arial"/>
          <w:szCs w:val="20"/>
        </w:rPr>
        <w:t xml:space="preserve">Poiché </w:t>
      </w:r>
      <w:r w:rsidRPr="000A41C8">
        <w:rPr>
          <w:rFonts w:cs="Arial"/>
          <w:szCs w:val="20"/>
          <w:highlight w:val="yellow"/>
        </w:rPr>
        <w:t>ad oggi non sono state validate buone prassi relative al rischio da sovraccarico biomeccanico da parte della Commissione consultiva permanente per la salute e sicurezza sul lavoro</w:t>
      </w:r>
      <w:r w:rsidRPr="001F4340">
        <w:rPr>
          <w:rFonts w:cs="Arial"/>
          <w:szCs w:val="20"/>
        </w:rPr>
        <w:t xml:space="preserve"> (art. 6, D.Lgs. n. 81/08 e ss.mm.ii.), il presente Documento esamina le buone pratiche e le soluzioni organizzative per la riduzione del rischio da sovraccarico biomeccanico e delle patologie professionali muscoloscheletriche, per l’approccio “sistemico” al rischio e per la promozione della qualità, dell’appropriatezza e dell’efficacia della sorveglianza sanitaria preventiva e periodica svolta dai medici competenti per gli addetti del comparto trasporti e logistica.</w:t>
      </w:r>
    </w:p>
    <w:p w:rsidR="00B65049" w:rsidRPr="001F4340" w:rsidRDefault="008F6FFC" w:rsidP="00B65049">
      <w:pPr>
        <w:spacing w:after="0" w:line="360" w:lineRule="auto"/>
        <w:jc w:val="both"/>
        <w:rPr>
          <w:rFonts w:cs="Arial"/>
          <w:szCs w:val="20"/>
        </w:rPr>
      </w:pPr>
      <w:r w:rsidRPr="001F4340">
        <w:rPr>
          <w:rFonts w:cs="Arial"/>
          <w:szCs w:val="20"/>
        </w:rPr>
        <w:t xml:space="preserve">Questo </w:t>
      </w:r>
      <w:r w:rsidR="00B65049" w:rsidRPr="001F4340">
        <w:rPr>
          <w:rFonts w:cs="Arial"/>
          <w:szCs w:val="20"/>
        </w:rPr>
        <w:t xml:space="preserve">Documento verrà condiviso con enti bilaterali/organismi paritetici/associazioni di categoria/ organizzazioni sindacali e </w:t>
      </w:r>
      <w:r w:rsidRPr="001F4340">
        <w:rPr>
          <w:rFonts w:cs="Arial"/>
          <w:szCs w:val="20"/>
        </w:rPr>
        <w:t>con le</w:t>
      </w:r>
      <w:r w:rsidR="00B65049" w:rsidRPr="001F4340">
        <w:rPr>
          <w:rFonts w:cs="Arial"/>
          <w:szCs w:val="20"/>
        </w:rPr>
        <w:t xml:space="preserve"> imprese del comparto trasporti e logistica durante i seminari di avvio del Piano Mirato di Prevenzione relativo al rischio sovraccarico biomeccanico-prevenzione patologie </w:t>
      </w:r>
      <w:r w:rsidR="00B65049" w:rsidRPr="001F4340">
        <w:rPr>
          <w:rFonts w:cs="Arial"/>
          <w:szCs w:val="20"/>
        </w:rPr>
        <w:lastRenderedPageBreak/>
        <w:t xml:space="preserve">professionali muscoloscheletriche nel </w:t>
      </w:r>
      <w:r w:rsidR="001E295B">
        <w:rPr>
          <w:rFonts w:cs="Arial"/>
          <w:szCs w:val="20"/>
        </w:rPr>
        <w:t xml:space="preserve">predetto </w:t>
      </w:r>
      <w:r w:rsidR="00B65049" w:rsidRPr="001F4340">
        <w:rPr>
          <w:rFonts w:cs="Arial"/>
          <w:szCs w:val="20"/>
        </w:rPr>
        <w:t>comparto, con approfondimenti nei corsi di formazione per le medesime imprese.</w:t>
      </w:r>
    </w:p>
    <w:p w:rsidR="00B65049" w:rsidRPr="001F4340" w:rsidRDefault="00B65049" w:rsidP="00B65049">
      <w:pPr>
        <w:spacing w:after="0" w:line="360" w:lineRule="auto"/>
        <w:jc w:val="both"/>
        <w:rPr>
          <w:rFonts w:cs="Arial"/>
          <w:szCs w:val="20"/>
        </w:rPr>
      </w:pPr>
      <w:r w:rsidRPr="001F4340">
        <w:rPr>
          <w:rFonts w:cs="Arial"/>
          <w:szCs w:val="20"/>
        </w:rPr>
        <w:t xml:space="preserve">Inoltre il Documento sarà reso fruibile anche con la pubblicazione nei siti web istituzionali della Regione, delle ASSL/ASL e </w:t>
      </w:r>
      <w:r w:rsidR="00D83715" w:rsidRPr="001F4340">
        <w:rPr>
          <w:rFonts w:cs="Arial"/>
          <w:szCs w:val="20"/>
        </w:rPr>
        <w:t>degli stakeholder</w:t>
      </w:r>
      <w:r w:rsidRPr="001F4340">
        <w:rPr>
          <w:rFonts w:cs="Arial"/>
          <w:szCs w:val="20"/>
        </w:rPr>
        <w:t>.</w:t>
      </w:r>
    </w:p>
    <w:p w:rsidR="00233547" w:rsidRDefault="001F5646" w:rsidP="00173B2C">
      <w:pPr>
        <w:pStyle w:val="NormaleWeb"/>
        <w:spacing w:before="120" w:beforeAutospacing="0" w:after="0" w:afterAutospacing="0" w:line="360" w:lineRule="auto"/>
        <w:jc w:val="both"/>
        <w:rPr>
          <w:rFonts w:ascii="Arial" w:hAnsi="Arial" w:cs="Arial"/>
          <w:sz w:val="20"/>
          <w:szCs w:val="20"/>
        </w:rPr>
      </w:pPr>
      <w:r w:rsidRPr="001F4340">
        <w:rPr>
          <w:rFonts w:ascii="Arial" w:hAnsi="Arial" w:cs="Arial"/>
          <w:sz w:val="20"/>
          <w:szCs w:val="20"/>
        </w:rPr>
        <w:t xml:space="preserve">Di seguito vengono </w:t>
      </w:r>
      <w:r w:rsidR="00147334" w:rsidRPr="001F4340">
        <w:rPr>
          <w:rFonts w:ascii="Arial" w:hAnsi="Arial" w:cs="Arial"/>
          <w:sz w:val="20"/>
          <w:szCs w:val="20"/>
        </w:rPr>
        <w:t>pre</w:t>
      </w:r>
      <w:r w:rsidR="005B028D">
        <w:rPr>
          <w:rFonts w:ascii="Arial" w:hAnsi="Arial" w:cs="Arial"/>
          <w:sz w:val="20"/>
          <w:szCs w:val="20"/>
        </w:rPr>
        <w:t>sentate alcune buone pratiche, l</w:t>
      </w:r>
      <w:r w:rsidR="00147334" w:rsidRPr="001F4340">
        <w:rPr>
          <w:rFonts w:ascii="Arial" w:hAnsi="Arial" w:cs="Arial"/>
          <w:sz w:val="20"/>
          <w:szCs w:val="20"/>
        </w:rPr>
        <w:t>inee guida, linee di indirizzo</w:t>
      </w:r>
      <w:r w:rsidRPr="001F4340">
        <w:rPr>
          <w:rFonts w:ascii="Arial" w:hAnsi="Arial" w:cs="Arial"/>
          <w:sz w:val="20"/>
          <w:szCs w:val="20"/>
        </w:rPr>
        <w:t xml:space="preserve">: nei documenti consultati si è fatto riferimento ai soli capitoli e/o paragrafi </w:t>
      </w:r>
      <w:r w:rsidR="00147334" w:rsidRPr="001F4340">
        <w:rPr>
          <w:rFonts w:ascii="Arial" w:hAnsi="Arial" w:cs="Arial"/>
          <w:sz w:val="20"/>
          <w:szCs w:val="20"/>
        </w:rPr>
        <w:t>di più semplice attuazione</w:t>
      </w:r>
      <w:r w:rsidRPr="001F4340">
        <w:rPr>
          <w:rFonts w:ascii="Arial" w:hAnsi="Arial" w:cs="Arial"/>
          <w:sz w:val="20"/>
          <w:szCs w:val="20"/>
        </w:rPr>
        <w:t xml:space="preserve">, tuttavia la documentazione completa è </w:t>
      </w:r>
      <w:r w:rsidR="00D83715" w:rsidRPr="001F4340">
        <w:rPr>
          <w:rFonts w:ascii="Arial" w:hAnsi="Arial" w:cs="Arial"/>
          <w:sz w:val="20"/>
          <w:szCs w:val="20"/>
        </w:rPr>
        <w:t xml:space="preserve">consultabile integralmente nei siti internet indicati nelle note </w:t>
      </w:r>
      <w:r w:rsidR="00147334" w:rsidRPr="001F4340">
        <w:rPr>
          <w:rFonts w:ascii="Arial" w:hAnsi="Arial" w:cs="Arial"/>
          <w:sz w:val="20"/>
          <w:szCs w:val="20"/>
        </w:rPr>
        <w:t>a piè di pagina e riportati nel Capitolo 5.</w:t>
      </w:r>
    </w:p>
    <w:p w:rsidR="00173B2C" w:rsidRPr="00931660" w:rsidRDefault="00173B2C" w:rsidP="00173B2C">
      <w:pPr>
        <w:pStyle w:val="NormaleWeb"/>
        <w:spacing w:before="120" w:beforeAutospacing="0" w:after="0" w:afterAutospacing="0" w:line="360" w:lineRule="auto"/>
        <w:jc w:val="both"/>
        <w:rPr>
          <w:rFonts w:ascii="Arial" w:hAnsi="Arial" w:cs="Arial"/>
          <w:sz w:val="20"/>
          <w:szCs w:val="20"/>
        </w:rPr>
      </w:pPr>
    </w:p>
    <w:p w:rsidR="003E2517" w:rsidRPr="0020196A" w:rsidRDefault="00946540" w:rsidP="004B6073">
      <w:pPr>
        <w:pStyle w:val="Titolo2"/>
      </w:pPr>
      <w:bookmarkStart w:id="19" w:name="_Toc89167709"/>
      <w:bookmarkStart w:id="20" w:name="_Toc89168083"/>
      <w:bookmarkStart w:id="21" w:name="_Toc89244268"/>
      <w:bookmarkStart w:id="22" w:name="_Toc89246561"/>
      <w:r w:rsidRPr="0020196A">
        <w:t>4</w:t>
      </w:r>
      <w:r w:rsidR="00156FBB" w:rsidRPr="0020196A">
        <w:t>.1</w:t>
      </w:r>
      <w:r w:rsidR="00B25705" w:rsidRPr="0020196A">
        <w:tab/>
      </w:r>
      <w:r w:rsidRPr="0020196A">
        <w:t>Linee di indirizzo per l’applicazione del Titolo VI del D. Lgs. 81/08 e per la valutazione e gestione del rischio connesso alla movimentazione manuale dei carichi (MMC)</w:t>
      </w:r>
      <w:bookmarkEnd w:id="19"/>
      <w:bookmarkEnd w:id="20"/>
      <w:bookmarkEnd w:id="21"/>
      <w:bookmarkEnd w:id="22"/>
    </w:p>
    <w:p w:rsidR="004C224B" w:rsidRPr="00E65181" w:rsidRDefault="0013609F" w:rsidP="00707504">
      <w:pPr>
        <w:shd w:val="clear" w:color="auto" w:fill="FFFFFF"/>
        <w:spacing w:before="120" w:after="0" w:line="360" w:lineRule="auto"/>
        <w:jc w:val="both"/>
        <w:rPr>
          <w:rFonts w:cs="Arial"/>
          <w:szCs w:val="20"/>
        </w:rPr>
      </w:pPr>
      <w:r w:rsidRPr="00E65181">
        <w:rPr>
          <w:rFonts w:cs="Arial"/>
          <w:szCs w:val="20"/>
        </w:rPr>
        <w:t xml:space="preserve">Le </w:t>
      </w:r>
      <w:r w:rsidR="00946540" w:rsidRPr="00E65181">
        <w:rPr>
          <w:rFonts w:cs="Arial"/>
          <w:szCs w:val="20"/>
        </w:rPr>
        <w:t>Linee di indirizzo</w:t>
      </w:r>
      <w:r w:rsidRPr="00E65181">
        <w:rPr>
          <w:rFonts w:cs="Arial"/>
          <w:szCs w:val="20"/>
        </w:rPr>
        <w:t xml:space="preserve"> per l’applicazione del Titolo VI del D. Lgs. 81/08 e per la valutazione e gestione del rischio connesso alla movimentazione manuale dei carichi (MMC)</w:t>
      </w:r>
      <w:r w:rsidR="006E248F" w:rsidRPr="00E65181">
        <w:rPr>
          <w:rStyle w:val="Rimandonotaapidipagina"/>
          <w:rFonts w:cs="Arial"/>
          <w:szCs w:val="20"/>
        </w:rPr>
        <w:footnoteReference w:id="3"/>
      </w:r>
      <w:r w:rsidRPr="00E65181">
        <w:rPr>
          <w:rFonts w:cs="Arial"/>
          <w:szCs w:val="20"/>
        </w:rPr>
        <w:t xml:space="preserve"> sono state redatte</w:t>
      </w:r>
      <w:r w:rsidR="00FA319D" w:rsidRPr="00E65181">
        <w:rPr>
          <w:rFonts w:cs="Arial"/>
          <w:szCs w:val="20"/>
        </w:rPr>
        <w:t>,</w:t>
      </w:r>
      <w:r w:rsidRPr="00E65181">
        <w:rPr>
          <w:rFonts w:cs="Arial"/>
          <w:szCs w:val="20"/>
        </w:rPr>
        <w:t xml:space="preserve"> nell’ambito delle attività del Piano Nazion</w:t>
      </w:r>
      <w:r w:rsidR="00FA319D" w:rsidRPr="00E65181">
        <w:rPr>
          <w:rFonts w:cs="Arial"/>
          <w:szCs w:val="20"/>
        </w:rPr>
        <w:t xml:space="preserve">ale della Prevenzione 2014-2018, </w:t>
      </w:r>
      <w:r w:rsidR="001E295B">
        <w:rPr>
          <w:rFonts w:cs="Arial"/>
          <w:szCs w:val="20"/>
        </w:rPr>
        <w:t>dal</w:t>
      </w:r>
      <w:r w:rsidR="004C224B" w:rsidRPr="00E65181">
        <w:rPr>
          <w:rFonts w:cs="Arial"/>
          <w:szCs w:val="20"/>
        </w:rPr>
        <w:t xml:space="preserve"> Gruppo di Lavoro Interregionale.</w:t>
      </w:r>
    </w:p>
    <w:p w:rsidR="0013609F" w:rsidRPr="00E65181" w:rsidRDefault="006E248F" w:rsidP="00393C4A">
      <w:pPr>
        <w:shd w:val="clear" w:color="auto" w:fill="FFFFFF"/>
        <w:spacing w:after="0" w:line="360" w:lineRule="auto"/>
        <w:jc w:val="both"/>
        <w:rPr>
          <w:rFonts w:cs="Arial"/>
          <w:szCs w:val="20"/>
        </w:rPr>
      </w:pPr>
      <w:r w:rsidRPr="000A41C8">
        <w:rPr>
          <w:rFonts w:cs="Arial"/>
          <w:szCs w:val="20"/>
          <w:highlight w:val="yellow"/>
        </w:rPr>
        <w:t>Le</w:t>
      </w:r>
      <w:r w:rsidR="0013609F" w:rsidRPr="000A41C8">
        <w:rPr>
          <w:rFonts w:cs="Arial"/>
          <w:szCs w:val="20"/>
          <w:highlight w:val="yellow"/>
        </w:rPr>
        <w:t xml:space="preserve"> Linee di indirizzo, disponibil</w:t>
      </w:r>
      <w:r w:rsidRPr="000A41C8">
        <w:rPr>
          <w:rFonts w:cs="Arial"/>
          <w:szCs w:val="20"/>
          <w:highlight w:val="yellow"/>
        </w:rPr>
        <w:t>i</w:t>
      </w:r>
      <w:r w:rsidR="0013609F" w:rsidRPr="000A41C8">
        <w:rPr>
          <w:rFonts w:cs="Arial"/>
          <w:szCs w:val="20"/>
          <w:highlight w:val="yellow"/>
        </w:rPr>
        <w:t xml:space="preserve"> ne</w:t>
      </w:r>
      <w:r w:rsidRPr="000A41C8">
        <w:rPr>
          <w:rFonts w:cs="Arial"/>
          <w:szCs w:val="20"/>
          <w:highlight w:val="yellow"/>
        </w:rPr>
        <w:t>l sito indicato nella nota a piè di pagina,</w:t>
      </w:r>
      <w:r w:rsidR="0013609F" w:rsidRPr="000A41C8">
        <w:rPr>
          <w:rFonts w:cs="Arial"/>
          <w:szCs w:val="20"/>
          <w:highlight w:val="yellow"/>
        </w:rPr>
        <w:t xml:space="preserve"> si compon</w:t>
      </w:r>
      <w:r w:rsidRPr="000A41C8">
        <w:rPr>
          <w:rFonts w:cs="Arial"/>
          <w:szCs w:val="20"/>
          <w:highlight w:val="yellow"/>
        </w:rPr>
        <w:t>gono</w:t>
      </w:r>
      <w:r w:rsidR="0013609F" w:rsidRPr="000A41C8">
        <w:rPr>
          <w:rFonts w:cs="Arial"/>
          <w:szCs w:val="20"/>
          <w:highlight w:val="yellow"/>
        </w:rPr>
        <w:t xml:space="preserve"> di due parti:</w:t>
      </w:r>
    </w:p>
    <w:p w:rsidR="0013609F" w:rsidRPr="00E65181" w:rsidRDefault="006E248F" w:rsidP="00393C4A">
      <w:pPr>
        <w:shd w:val="clear" w:color="auto" w:fill="FFFFFF"/>
        <w:spacing w:after="0" w:line="360" w:lineRule="auto"/>
        <w:ind w:left="284" w:hanging="284"/>
        <w:jc w:val="both"/>
        <w:rPr>
          <w:rFonts w:cs="Arial"/>
          <w:szCs w:val="20"/>
        </w:rPr>
      </w:pPr>
      <w:r w:rsidRPr="00E65181">
        <w:rPr>
          <w:rFonts w:cs="Arial"/>
          <w:szCs w:val="20"/>
        </w:rPr>
        <w:t>a) l</w:t>
      </w:r>
      <w:r w:rsidR="0013609F" w:rsidRPr="00E65181">
        <w:rPr>
          <w:rFonts w:cs="Arial"/>
          <w:szCs w:val="20"/>
        </w:rPr>
        <w:t>a prima (Capitoli 1, 2 e 3) è destinata a tutti i potenziali utilizzatori interessati agli aspetti generali ed introduttivi alla valutazione e gestione del rischio connesso alla Movimentazione Manuale di Carichi (MMC);</w:t>
      </w:r>
    </w:p>
    <w:p w:rsidR="0013609F" w:rsidRPr="00E65181" w:rsidRDefault="00B60D5B" w:rsidP="00393C4A">
      <w:pPr>
        <w:shd w:val="clear" w:color="auto" w:fill="FFFFFF"/>
        <w:spacing w:after="0" w:line="360" w:lineRule="auto"/>
        <w:ind w:left="284" w:hanging="284"/>
        <w:jc w:val="both"/>
        <w:rPr>
          <w:rFonts w:cs="Arial"/>
          <w:szCs w:val="20"/>
        </w:rPr>
      </w:pPr>
      <w:r>
        <w:rPr>
          <w:noProof/>
          <w:szCs w:val="20"/>
        </w:rPr>
        <w:drawing>
          <wp:anchor distT="0" distB="0" distL="114300" distR="114300" simplePos="0" relativeHeight="251654656" behindDoc="0" locked="0" layoutInCell="1" allowOverlap="1">
            <wp:simplePos x="0" y="0"/>
            <wp:positionH relativeFrom="margin">
              <wp:posOffset>3018155</wp:posOffset>
            </wp:positionH>
            <wp:positionV relativeFrom="margin">
              <wp:posOffset>3672205</wp:posOffset>
            </wp:positionV>
            <wp:extent cx="3252470" cy="4572000"/>
            <wp:effectExtent l="19050" t="0" r="5080" b="0"/>
            <wp:wrapSquare wrapText="bothSides"/>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
                    <a:srcRect/>
                    <a:stretch>
                      <a:fillRect/>
                    </a:stretch>
                  </pic:blipFill>
                  <pic:spPr bwMode="auto">
                    <a:xfrm>
                      <a:off x="0" y="0"/>
                      <a:ext cx="3252470" cy="4572000"/>
                    </a:xfrm>
                    <a:prstGeom prst="rect">
                      <a:avLst/>
                    </a:prstGeom>
                    <a:noFill/>
                    <a:ln w="9525">
                      <a:noFill/>
                      <a:miter lim="800000"/>
                      <a:headEnd/>
                      <a:tailEnd/>
                    </a:ln>
                  </pic:spPr>
                </pic:pic>
              </a:graphicData>
            </a:graphic>
          </wp:anchor>
        </w:drawing>
      </w:r>
      <w:r w:rsidR="006E248F" w:rsidRPr="00E65181">
        <w:rPr>
          <w:rFonts w:cs="Arial"/>
          <w:szCs w:val="20"/>
        </w:rPr>
        <w:t>b) l</w:t>
      </w:r>
      <w:r w:rsidR="0013609F" w:rsidRPr="00E65181">
        <w:rPr>
          <w:rFonts w:cs="Arial"/>
          <w:szCs w:val="20"/>
        </w:rPr>
        <w:t>a seconda (Allegato) è destinata ad utilizzatori esperti che si trovino nella necessità di operare, con i metodi suggeriti nelle norme tecniche di riferimento, una valutazione dettagliata del rischio anche in situazioni in cui la movimentazione manuale risulti complessa. L’utilizzazione di questa seconda parte è strettamente legata alla conoscenza della prima parte.</w:t>
      </w:r>
    </w:p>
    <w:p w:rsidR="0013609F" w:rsidRDefault="005B028D" w:rsidP="004B6073">
      <w:pPr>
        <w:shd w:val="clear" w:color="auto" w:fill="FFFFFF"/>
        <w:spacing w:after="120" w:line="360" w:lineRule="auto"/>
        <w:jc w:val="both"/>
        <w:rPr>
          <w:rFonts w:cs="Arial"/>
          <w:szCs w:val="20"/>
        </w:rPr>
      </w:pPr>
      <w:r>
        <w:rPr>
          <w:rFonts w:cs="Arial"/>
          <w:szCs w:val="20"/>
        </w:rPr>
        <w:t>L</w:t>
      </w:r>
      <w:r w:rsidR="006E248F" w:rsidRPr="00E65181">
        <w:rPr>
          <w:rFonts w:cs="Arial"/>
          <w:szCs w:val="20"/>
        </w:rPr>
        <w:t>e</w:t>
      </w:r>
      <w:r w:rsidR="0013609F" w:rsidRPr="00E65181">
        <w:rPr>
          <w:rFonts w:cs="Arial"/>
          <w:szCs w:val="20"/>
        </w:rPr>
        <w:t xml:space="preserve"> Linee di indirizzo riguarda</w:t>
      </w:r>
      <w:r w:rsidR="006E248F" w:rsidRPr="00E65181">
        <w:rPr>
          <w:rFonts w:cs="Arial"/>
          <w:szCs w:val="20"/>
        </w:rPr>
        <w:t>no</w:t>
      </w:r>
      <w:r w:rsidR="0013609F" w:rsidRPr="00E65181">
        <w:rPr>
          <w:rFonts w:cs="Arial"/>
          <w:szCs w:val="20"/>
        </w:rPr>
        <w:t xml:space="preserve"> prevalentemente gli aspetti di valutazione e gestione del rischio, mentre gli aspetti relativi alla sorveglianza sanitaria dei lavoratori esposti a MMC sono stati più dettagliatamente esaminati in un documento separato relativo alla sorveglianza sanitaria di tutte </w:t>
      </w:r>
      <w:r w:rsidR="0013609F" w:rsidRPr="00E65181">
        <w:rPr>
          <w:rFonts w:cs="Arial"/>
          <w:szCs w:val="20"/>
        </w:rPr>
        <w:lastRenderedPageBreak/>
        <w:t>le patologie muscoloscheletriche da</w:t>
      </w:r>
      <w:r w:rsidR="0013609F" w:rsidRPr="0013609F">
        <w:rPr>
          <w:rFonts w:cs="Arial"/>
        </w:rPr>
        <w:t xml:space="preserve"> </w:t>
      </w:r>
      <w:r w:rsidR="0013609F" w:rsidRPr="00E65181">
        <w:rPr>
          <w:rFonts w:cs="Arial"/>
          <w:szCs w:val="20"/>
        </w:rPr>
        <w:t xml:space="preserve">sovraccarico biomeccanico, </w:t>
      </w:r>
      <w:r w:rsidR="006E248F" w:rsidRPr="00E65181">
        <w:rPr>
          <w:rFonts w:cs="Arial"/>
          <w:szCs w:val="20"/>
        </w:rPr>
        <w:t>di cui al paragrafo 4.4</w:t>
      </w:r>
      <w:r w:rsidR="0013609F" w:rsidRPr="00E65181">
        <w:rPr>
          <w:rFonts w:cs="Arial"/>
          <w:szCs w:val="20"/>
        </w:rPr>
        <w:t>.</w:t>
      </w:r>
    </w:p>
    <w:p w:rsidR="004B6073" w:rsidRPr="00E65181" w:rsidRDefault="004B6073" w:rsidP="004B6073">
      <w:pPr>
        <w:shd w:val="clear" w:color="auto" w:fill="FFFFFF"/>
        <w:spacing w:after="0" w:line="360" w:lineRule="auto"/>
        <w:jc w:val="both"/>
        <w:rPr>
          <w:rFonts w:cs="Arial"/>
          <w:szCs w:val="20"/>
        </w:rPr>
      </w:pPr>
    </w:p>
    <w:p w:rsidR="006A284D" w:rsidRPr="00E27B99" w:rsidRDefault="00946540" w:rsidP="004B6073">
      <w:pPr>
        <w:pStyle w:val="Titolo2"/>
      </w:pPr>
      <w:bookmarkStart w:id="23" w:name="_Toc89167710"/>
      <w:bookmarkStart w:id="24" w:name="_Toc89168084"/>
      <w:bookmarkStart w:id="25" w:name="_Toc89244269"/>
      <w:bookmarkStart w:id="26" w:name="_Toc89246562"/>
      <w:r w:rsidRPr="00E27B99">
        <w:t>4</w:t>
      </w:r>
      <w:r w:rsidR="00FA319D" w:rsidRPr="00E27B99">
        <w:t>.2</w:t>
      </w:r>
      <w:r w:rsidR="003972DB" w:rsidRPr="00E27B99">
        <w:tab/>
      </w:r>
      <w:r w:rsidR="00C56D00">
        <w:t>L</w:t>
      </w:r>
      <w:r w:rsidR="00C56D00" w:rsidRPr="00C56D00">
        <w:t>inee di indirizzo per la prevenzione delle patologie muscolo scheletriche connesse con movimenti e sforzi ripetuti degli arti superiori</w:t>
      </w:r>
      <w:r w:rsidR="00E92756">
        <w:t xml:space="preserve"> </w:t>
      </w:r>
      <w:r w:rsidR="005B028D">
        <w:t>-</w:t>
      </w:r>
      <w:r w:rsidR="00147334">
        <w:t xml:space="preserve"> PNP 2014-2018</w:t>
      </w:r>
      <w:bookmarkEnd w:id="23"/>
      <w:bookmarkEnd w:id="24"/>
      <w:bookmarkEnd w:id="25"/>
      <w:bookmarkEnd w:id="26"/>
    </w:p>
    <w:p w:rsidR="00FC2F50" w:rsidRPr="00E65181" w:rsidRDefault="00B60D5B" w:rsidP="008F2462">
      <w:pPr>
        <w:spacing w:before="120" w:after="0" w:line="360" w:lineRule="auto"/>
        <w:jc w:val="both"/>
        <w:rPr>
          <w:rFonts w:cs="Arial"/>
          <w:szCs w:val="20"/>
        </w:rPr>
      </w:pPr>
      <w:r>
        <w:rPr>
          <w:noProof/>
          <w:szCs w:val="20"/>
        </w:rPr>
        <w:drawing>
          <wp:anchor distT="0" distB="0" distL="114300" distR="114300" simplePos="0" relativeHeight="251655680" behindDoc="0" locked="0" layoutInCell="1" allowOverlap="1">
            <wp:simplePos x="0" y="0"/>
            <wp:positionH relativeFrom="margin">
              <wp:posOffset>3101975</wp:posOffset>
            </wp:positionH>
            <wp:positionV relativeFrom="margin">
              <wp:posOffset>1313815</wp:posOffset>
            </wp:positionV>
            <wp:extent cx="3268980" cy="4457700"/>
            <wp:effectExtent l="19050" t="0" r="7620" b="0"/>
            <wp:wrapSquare wrapText="bothSides"/>
            <wp:docPr id="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
                    <a:srcRect/>
                    <a:stretch>
                      <a:fillRect/>
                    </a:stretch>
                  </pic:blipFill>
                  <pic:spPr bwMode="auto">
                    <a:xfrm>
                      <a:off x="0" y="0"/>
                      <a:ext cx="3268980" cy="4457700"/>
                    </a:xfrm>
                    <a:prstGeom prst="rect">
                      <a:avLst/>
                    </a:prstGeom>
                    <a:noFill/>
                    <a:ln w="9525">
                      <a:noFill/>
                      <a:miter lim="800000"/>
                      <a:headEnd/>
                      <a:tailEnd/>
                    </a:ln>
                  </pic:spPr>
                </pic:pic>
              </a:graphicData>
            </a:graphic>
          </wp:anchor>
        </w:drawing>
      </w:r>
      <w:r w:rsidR="00E92756" w:rsidRPr="00E65181">
        <w:rPr>
          <w:rFonts w:cs="Arial"/>
          <w:szCs w:val="20"/>
        </w:rPr>
        <w:t xml:space="preserve">Le Linee di Indirizzo sono state redatte </w:t>
      </w:r>
      <w:r w:rsidR="008F2462">
        <w:rPr>
          <w:rFonts w:cs="Arial"/>
          <w:szCs w:val="20"/>
        </w:rPr>
        <w:t xml:space="preserve">dal </w:t>
      </w:r>
      <w:r w:rsidR="00E92756" w:rsidRPr="00E65181">
        <w:rPr>
          <w:rFonts w:cs="Arial"/>
          <w:szCs w:val="20"/>
        </w:rPr>
        <w:t>Gruppo di Lavoro Interregionale nell’ambito del Piano Nazionale della Prevenzione 2014-2018</w:t>
      </w:r>
      <w:r w:rsidR="00FC016B">
        <w:rPr>
          <w:rFonts w:cs="Arial"/>
          <w:szCs w:val="20"/>
        </w:rPr>
        <w:t>.</w:t>
      </w:r>
      <w:r w:rsidR="00E92756" w:rsidRPr="00E65181">
        <w:rPr>
          <w:rFonts w:cs="Arial"/>
          <w:szCs w:val="20"/>
        </w:rPr>
        <w:t xml:space="preserve"> </w:t>
      </w:r>
      <w:r w:rsidR="00FC2F50" w:rsidRPr="00E65181">
        <w:rPr>
          <w:rFonts w:cs="Arial"/>
          <w:szCs w:val="20"/>
        </w:rPr>
        <w:t>Le linee di Indirizzo</w:t>
      </w:r>
      <w:r w:rsidR="00612825">
        <w:rPr>
          <w:rStyle w:val="Rimandonotaapidipagina"/>
          <w:rFonts w:cs="Arial"/>
          <w:szCs w:val="20"/>
        </w:rPr>
        <w:footnoteReference w:id="4"/>
      </w:r>
      <w:r w:rsidR="00FC2F50" w:rsidRPr="00E65181">
        <w:rPr>
          <w:rFonts w:cs="Arial"/>
          <w:szCs w:val="20"/>
        </w:rPr>
        <w:t xml:space="preserve"> dedicano i primi capitoli ai principali fattori causali, ai gruppi di lavoratori maggiormente esposti, alle patologie di interesse, all’identificazione dei lavori ripetitivi e alla valutazione rapida del rischio. </w:t>
      </w:r>
    </w:p>
    <w:p w:rsidR="00FC2F50" w:rsidRPr="00E65181" w:rsidRDefault="00FC2F50" w:rsidP="00FC2F50">
      <w:pPr>
        <w:pStyle w:val="NormaleWeb"/>
        <w:spacing w:before="0" w:beforeAutospacing="0" w:after="0" w:afterAutospacing="0" w:line="360" w:lineRule="auto"/>
        <w:jc w:val="both"/>
        <w:rPr>
          <w:rFonts w:ascii="Arial" w:hAnsi="Arial" w:cs="Arial"/>
          <w:sz w:val="20"/>
          <w:szCs w:val="20"/>
        </w:rPr>
      </w:pPr>
      <w:r w:rsidRPr="00E65181">
        <w:rPr>
          <w:rFonts w:ascii="Arial" w:hAnsi="Arial" w:cs="Arial"/>
          <w:sz w:val="20"/>
          <w:szCs w:val="20"/>
        </w:rPr>
        <w:t>Le Linee di indirizzo hanno 2 allegati:</w:t>
      </w:r>
    </w:p>
    <w:p w:rsidR="00FC2F50" w:rsidRPr="00E65181" w:rsidRDefault="00FC2F50" w:rsidP="00FC2F50">
      <w:pPr>
        <w:pStyle w:val="NormaleWeb"/>
        <w:spacing w:before="0" w:beforeAutospacing="0" w:after="0" w:afterAutospacing="0" w:line="360" w:lineRule="auto"/>
        <w:jc w:val="both"/>
        <w:rPr>
          <w:rFonts w:ascii="Arial" w:hAnsi="Arial" w:cs="Arial"/>
          <w:sz w:val="20"/>
          <w:szCs w:val="20"/>
        </w:rPr>
      </w:pPr>
      <w:r w:rsidRPr="00E65181">
        <w:rPr>
          <w:rFonts w:ascii="Arial" w:hAnsi="Arial" w:cs="Arial"/>
          <w:sz w:val="20"/>
          <w:szCs w:val="20"/>
        </w:rPr>
        <w:t>Allegato A: Lo strumento per stima del rischio da sovraccarico biomeccanico degli arti superiori: la checklist OCRA.</w:t>
      </w:r>
    </w:p>
    <w:p w:rsidR="00FC2F50" w:rsidRPr="00E65181" w:rsidRDefault="00FC2F50" w:rsidP="00FC2F50">
      <w:pPr>
        <w:pStyle w:val="NormaleWeb"/>
        <w:spacing w:before="0" w:beforeAutospacing="0" w:after="0" w:afterAutospacing="0" w:line="360" w:lineRule="auto"/>
        <w:jc w:val="both"/>
        <w:rPr>
          <w:rFonts w:ascii="Arial" w:hAnsi="Arial" w:cs="Arial"/>
          <w:sz w:val="20"/>
          <w:szCs w:val="20"/>
        </w:rPr>
      </w:pPr>
      <w:r w:rsidRPr="00E65181">
        <w:rPr>
          <w:rFonts w:ascii="Arial" w:hAnsi="Arial" w:cs="Arial"/>
          <w:sz w:val="20"/>
          <w:szCs w:val="20"/>
        </w:rPr>
        <w:t>Allegato B: Criteri ed orientamenti per la sistemazione del posto di lavoro e per la prevenzione di posture incongrue degli arti superiori.</w:t>
      </w:r>
    </w:p>
    <w:p w:rsidR="00FC2F50" w:rsidRPr="00E65181" w:rsidRDefault="00FC2F50" w:rsidP="00FC2F50">
      <w:pPr>
        <w:spacing w:after="0" w:line="360" w:lineRule="auto"/>
        <w:jc w:val="both"/>
        <w:rPr>
          <w:rFonts w:cs="Arial"/>
          <w:szCs w:val="20"/>
        </w:rPr>
      </w:pPr>
      <w:r w:rsidRPr="00E65181">
        <w:rPr>
          <w:rFonts w:cs="Arial"/>
          <w:szCs w:val="20"/>
        </w:rPr>
        <w:t xml:space="preserve">I capitoli di maggior attinenza con gli scopi di questo Documento </w:t>
      </w:r>
      <w:r w:rsidRPr="00F87451">
        <w:rPr>
          <w:rFonts w:cs="Arial"/>
          <w:szCs w:val="20"/>
          <w:highlight w:val="yellow"/>
        </w:rPr>
        <w:t>di buone pratiche sono il capitolo 7 e il 9,</w:t>
      </w:r>
      <w:r w:rsidRPr="00E65181">
        <w:rPr>
          <w:rFonts w:cs="Arial"/>
          <w:szCs w:val="20"/>
        </w:rPr>
        <w:t xml:space="preserve"> dedicati rispettivamente alla sorveglianza sanitaria e agli orientamenti per la (ri)progettazione del lavoro e dei posti di lavoro con compiti ripetitivi. </w:t>
      </w:r>
    </w:p>
    <w:p w:rsidR="00FC2F50" w:rsidRPr="00E65181" w:rsidRDefault="00FC2F50" w:rsidP="00FC2F50">
      <w:pPr>
        <w:spacing w:after="0" w:line="360" w:lineRule="auto"/>
        <w:jc w:val="both"/>
        <w:rPr>
          <w:rFonts w:cs="Arial"/>
          <w:szCs w:val="20"/>
        </w:rPr>
      </w:pPr>
      <w:r w:rsidRPr="00E65181">
        <w:rPr>
          <w:rFonts w:cs="Arial"/>
          <w:szCs w:val="20"/>
        </w:rPr>
        <w:t>Nel capitolo 7 vengono illustrati i criteri di attivazione della sorveglianza sanitaria, sia nel caso di esistenza di un potenziale rischio lavorativo, che in quello di segnalazione di casi di patologie di interesse correlabili al lavoro.</w:t>
      </w:r>
    </w:p>
    <w:p w:rsidR="00FC2F50" w:rsidRPr="00E65181" w:rsidRDefault="00FC2F50" w:rsidP="00FC2F50">
      <w:pPr>
        <w:spacing w:after="0" w:line="360" w:lineRule="auto"/>
        <w:jc w:val="both"/>
        <w:rPr>
          <w:rFonts w:cs="Arial"/>
          <w:szCs w:val="20"/>
        </w:rPr>
      </w:pPr>
      <w:r w:rsidRPr="00E65181">
        <w:rPr>
          <w:rFonts w:cs="Arial"/>
          <w:szCs w:val="20"/>
        </w:rPr>
        <w:t>Il capitolo 9 fornisce orientamenti concreti per attuare interventi di riprogettazione per la prevenzione dei disturbi da movimenti ripetitivi degli arti superiori nonché sulle modifiche organizzative possibili (senza sostanziali influenze sulla produttività), già studiate e validate in alcune esperienze sul campo, completando tali indicazioni con indirizzi sui programmi di formazione e aggiornamento.</w:t>
      </w:r>
    </w:p>
    <w:p w:rsidR="00985CFF" w:rsidRDefault="000E5170" w:rsidP="000E5170">
      <w:pPr>
        <w:pStyle w:val="NormaleWeb"/>
        <w:spacing w:before="0" w:beforeAutospacing="0" w:after="0" w:afterAutospacing="0" w:line="360" w:lineRule="auto"/>
        <w:jc w:val="both"/>
        <w:rPr>
          <w:rFonts w:ascii="Arial" w:hAnsi="Arial" w:cs="Arial"/>
          <w:sz w:val="20"/>
          <w:szCs w:val="20"/>
        </w:rPr>
      </w:pPr>
      <w:r w:rsidRPr="00E65181">
        <w:rPr>
          <w:rFonts w:ascii="Arial" w:hAnsi="Arial" w:cs="Arial"/>
          <w:sz w:val="20"/>
          <w:szCs w:val="20"/>
        </w:rPr>
        <w:t xml:space="preserve">Le </w:t>
      </w:r>
      <w:r w:rsidR="00985CFF" w:rsidRPr="00E65181">
        <w:rPr>
          <w:rFonts w:ascii="Arial" w:hAnsi="Arial" w:cs="Arial"/>
          <w:sz w:val="20"/>
          <w:szCs w:val="20"/>
        </w:rPr>
        <w:t>Linee</w:t>
      </w:r>
      <w:r w:rsidRPr="00E65181">
        <w:rPr>
          <w:rFonts w:ascii="Arial" w:hAnsi="Arial" w:cs="Arial"/>
          <w:sz w:val="20"/>
          <w:szCs w:val="20"/>
        </w:rPr>
        <w:t xml:space="preserve"> di indirizzo hanno</w:t>
      </w:r>
      <w:r w:rsidR="00985CFF" w:rsidRPr="00E65181">
        <w:rPr>
          <w:rFonts w:ascii="Arial" w:hAnsi="Arial" w:cs="Arial"/>
          <w:sz w:val="20"/>
          <w:szCs w:val="20"/>
        </w:rPr>
        <w:t xml:space="preserve"> </w:t>
      </w:r>
      <w:r w:rsidRPr="00E65181">
        <w:rPr>
          <w:rFonts w:ascii="Arial" w:hAnsi="Arial" w:cs="Arial"/>
          <w:sz w:val="20"/>
          <w:szCs w:val="20"/>
        </w:rPr>
        <w:t>carattere di sperimentalità: si basano su un processo di identificazione e valutazione dei possibili rischi lavorativi, di apprezzamento degli eventuali effetti (disturbi, patologie) indotti, e</w:t>
      </w:r>
      <w:r w:rsidRPr="000E5170">
        <w:rPr>
          <w:rFonts w:ascii="Arial" w:hAnsi="Arial" w:cs="Arial"/>
          <w:sz w:val="20"/>
          <w:szCs w:val="20"/>
        </w:rPr>
        <w:t xml:space="preserve"> sulla conseguente eventuale adozione di interventi preventivi tesi a contenere rischi ed effetti entro limiti definiti accettabili sulla base delle attuali conoscenze ed esperienze.</w:t>
      </w:r>
      <w:r w:rsidR="00985CFF">
        <w:rPr>
          <w:rFonts w:ascii="Arial" w:hAnsi="Arial" w:cs="Arial"/>
          <w:sz w:val="20"/>
          <w:szCs w:val="20"/>
        </w:rPr>
        <w:t xml:space="preserve"> </w:t>
      </w:r>
    </w:p>
    <w:p w:rsidR="00417FF1" w:rsidRDefault="000E5170" w:rsidP="000E5170">
      <w:pPr>
        <w:pStyle w:val="NormaleWeb"/>
        <w:spacing w:before="0" w:beforeAutospacing="0" w:after="0" w:afterAutospacing="0" w:line="360" w:lineRule="auto"/>
        <w:jc w:val="both"/>
        <w:rPr>
          <w:rFonts w:ascii="Arial" w:hAnsi="Arial" w:cs="Arial"/>
          <w:sz w:val="20"/>
          <w:szCs w:val="20"/>
        </w:rPr>
      </w:pPr>
      <w:r w:rsidRPr="000E5170">
        <w:rPr>
          <w:rFonts w:ascii="Arial" w:hAnsi="Arial" w:cs="Arial"/>
          <w:sz w:val="20"/>
          <w:szCs w:val="20"/>
        </w:rPr>
        <w:lastRenderedPageBreak/>
        <w:t>Il per</w:t>
      </w:r>
      <w:r w:rsidR="00061B17">
        <w:rPr>
          <w:rFonts w:ascii="Arial" w:hAnsi="Arial" w:cs="Arial"/>
          <w:sz w:val="20"/>
          <w:szCs w:val="20"/>
        </w:rPr>
        <w:t>corso operativo delineato ne</w:t>
      </w:r>
      <w:r w:rsidRPr="000E5170">
        <w:rPr>
          <w:rFonts w:ascii="Arial" w:hAnsi="Arial" w:cs="Arial"/>
          <w:sz w:val="20"/>
          <w:szCs w:val="20"/>
        </w:rPr>
        <w:t xml:space="preserve">lle presenti linee di </w:t>
      </w:r>
      <w:r w:rsidR="00985CFF">
        <w:rPr>
          <w:rFonts w:ascii="Arial" w:hAnsi="Arial" w:cs="Arial"/>
          <w:sz w:val="20"/>
          <w:szCs w:val="20"/>
        </w:rPr>
        <w:t xml:space="preserve">indirizzo è </w:t>
      </w:r>
      <w:r w:rsidR="00417FF1">
        <w:rPr>
          <w:rFonts w:ascii="Arial" w:hAnsi="Arial" w:cs="Arial"/>
          <w:sz w:val="20"/>
          <w:szCs w:val="20"/>
        </w:rPr>
        <w:t>rappresentato con il seguente schema generale di flusso:</w:t>
      </w:r>
    </w:p>
    <w:p w:rsidR="00985CFF" w:rsidRDefault="00985CFF" w:rsidP="000E5170">
      <w:pPr>
        <w:pStyle w:val="NormaleWeb"/>
        <w:spacing w:before="0" w:beforeAutospacing="0" w:after="0" w:afterAutospacing="0" w:line="360" w:lineRule="auto"/>
        <w:jc w:val="both"/>
        <w:rPr>
          <w:rFonts w:ascii="Arial" w:hAnsi="Arial" w:cs="Arial"/>
          <w:sz w:val="20"/>
          <w:szCs w:val="20"/>
        </w:rPr>
      </w:pPr>
    </w:p>
    <w:p w:rsidR="00417FF1" w:rsidRDefault="00B60D5B" w:rsidP="00B25705">
      <w:pPr>
        <w:pStyle w:val="NormaleWeb"/>
        <w:spacing w:before="0" w:beforeAutospacing="0" w:after="0" w:afterAutospacing="0" w:line="360" w:lineRule="auto"/>
        <w:jc w:val="both"/>
        <w:rPr>
          <w:rFonts w:ascii="Arial" w:hAnsi="Arial" w:cs="Arial"/>
          <w:sz w:val="20"/>
          <w:szCs w:val="20"/>
        </w:rPr>
      </w:pPr>
      <w:r>
        <w:rPr>
          <w:rFonts w:ascii="Arial" w:hAnsi="Arial" w:cs="Arial"/>
          <w:noProof/>
          <w:sz w:val="20"/>
          <w:szCs w:val="20"/>
        </w:rPr>
        <w:drawing>
          <wp:inline distT="0" distB="0" distL="0" distR="0">
            <wp:extent cx="4946650" cy="6136640"/>
            <wp:effectExtent l="19050" t="0" r="635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2"/>
                    <a:srcRect/>
                    <a:stretch>
                      <a:fillRect/>
                    </a:stretch>
                  </pic:blipFill>
                  <pic:spPr bwMode="auto">
                    <a:xfrm>
                      <a:off x="0" y="0"/>
                      <a:ext cx="4946650" cy="6136640"/>
                    </a:xfrm>
                    <a:prstGeom prst="rect">
                      <a:avLst/>
                    </a:prstGeom>
                    <a:noFill/>
                    <a:ln w="9525">
                      <a:noFill/>
                      <a:miter lim="800000"/>
                      <a:headEnd/>
                      <a:tailEnd/>
                    </a:ln>
                  </pic:spPr>
                </pic:pic>
              </a:graphicData>
            </a:graphic>
          </wp:inline>
        </w:drawing>
      </w:r>
    </w:p>
    <w:p w:rsidR="00417FF1" w:rsidRDefault="00417FF1" w:rsidP="00417FF1">
      <w:pPr>
        <w:spacing w:after="0" w:line="360" w:lineRule="auto"/>
        <w:ind w:left="283"/>
        <w:jc w:val="both"/>
        <w:rPr>
          <w:rFonts w:cs="Arial"/>
        </w:rPr>
      </w:pPr>
    </w:p>
    <w:p w:rsidR="00417FF1" w:rsidRDefault="00417FF1" w:rsidP="00417FF1">
      <w:pPr>
        <w:spacing w:after="0" w:line="360" w:lineRule="auto"/>
        <w:ind w:left="283"/>
        <w:jc w:val="both"/>
        <w:rPr>
          <w:rFonts w:cs="Arial"/>
        </w:rPr>
      </w:pPr>
    </w:p>
    <w:p w:rsidR="00417FF1" w:rsidRPr="00E65181" w:rsidRDefault="00417FF1" w:rsidP="00393C4A">
      <w:pPr>
        <w:spacing w:after="0" w:line="360" w:lineRule="auto"/>
        <w:jc w:val="both"/>
        <w:rPr>
          <w:rFonts w:cs="Arial"/>
          <w:szCs w:val="20"/>
        </w:rPr>
      </w:pPr>
      <w:r w:rsidRPr="00E65181">
        <w:rPr>
          <w:rFonts w:cs="Arial"/>
          <w:szCs w:val="20"/>
        </w:rPr>
        <w:t>Qualora la valutazione dell'esposizione e lo studio delle patologie muscolo-scheletriche correlate al lavoro abbiano evidenziato la presenza di un significativo rischio legato ai movimenti ripetitivi e/o forzati degli arti superiori, si pone la necessità di attuare interventi di riprogettazione dei posti e delle procedure di lavoro. Tali interventi risultano sovente urgenti e di complessa realizzazione. La loro efficacia è infatti dipendente dall’azione coordinata e pressoché contemporanea su tre aree di intervento: strutturale, organizzativa e formativa.</w:t>
      </w:r>
    </w:p>
    <w:p w:rsidR="007A4DB0" w:rsidRPr="00E65181" w:rsidRDefault="007A4DB0" w:rsidP="00393C4A">
      <w:pPr>
        <w:spacing w:after="0" w:line="360" w:lineRule="auto"/>
        <w:jc w:val="both"/>
        <w:rPr>
          <w:rFonts w:cs="Arial"/>
          <w:szCs w:val="20"/>
        </w:rPr>
      </w:pPr>
      <w:r w:rsidRPr="00E65181">
        <w:rPr>
          <w:rFonts w:cs="Arial"/>
          <w:szCs w:val="20"/>
        </w:rPr>
        <w:t>La seguente tabella riporta le tre tipologie di intervento, riassumendone finalità e contenuti operativi:</w:t>
      </w:r>
    </w:p>
    <w:p w:rsidR="00985CFF" w:rsidRDefault="00985CFF" w:rsidP="00393C4A">
      <w:pPr>
        <w:spacing w:after="0" w:line="360" w:lineRule="auto"/>
        <w:jc w:val="both"/>
        <w:rPr>
          <w:rFonts w:cs="Arial"/>
        </w:rPr>
      </w:pPr>
    </w:p>
    <w:p w:rsidR="008F57EE" w:rsidRDefault="008F57EE" w:rsidP="00031463">
      <w:pPr>
        <w:spacing w:after="0" w:line="288" w:lineRule="auto"/>
        <w:jc w:val="both"/>
        <w:rPr>
          <w:rFonts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210"/>
      </w:tblGrid>
      <w:tr w:rsidR="00056AC4" w:rsidRPr="00184131" w:rsidTr="00173B2C">
        <w:tc>
          <w:tcPr>
            <w:tcW w:w="9210" w:type="dxa"/>
            <w:shd w:val="clear" w:color="auto" w:fill="auto"/>
          </w:tcPr>
          <w:p w:rsidR="00056AC4" w:rsidRPr="002C5891" w:rsidRDefault="00056AC4" w:rsidP="002C5891">
            <w:pPr>
              <w:spacing w:after="0" w:line="240" w:lineRule="auto"/>
              <w:jc w:val="both"/>
              <w:rPr>
                <w:rFonts w:eastAsia="Calibri" w:cs="Arial"/>
                <w:b/>
                <w:sz w:val="18"/>
                <w:szCs w:val="18"/>
              </w:rPr>
            </w:pPr>
            <w:r w:rsidRPr="002C5891">
              <w:rPr>
                <w:rFonts w:eastAsia="Calibri" w:cs="Arial"/>
                <w:b/>
                <w:sz w:val="18"/>
                <w:szCs w:val="18"/>
              </w:rPr>
              <w:t>INTERVENTI STRUTTURALI</w:t>
            </w:r>
          </w:p>
          <w:p w:rsidR="00056AC4" w:rsidRPr="002C5891" w:rsidRDefault="00056AC4" w:rsidP="002C5891">
            <w:pPr>
              <w:numPr>
                <w:ilvl w:val="0"/>
                <w:numId w:val="32"/>
              </w:numPr>
              <w:spacing w:after="0" w:line="240" w:lineRule="auto"/>
              <w:jc w:val="both"/>
              <w:rPr>
                <w:rFonts w:eastAsia="Calibri" w:cs="Arial"/>
                <w:sz w:val="18"/>
                <w:szCs w:val="18"/>
              </w:rPr>
            </w:pPr>
            <w:r w:rsidRPr="002C5891">
              <w:rPr>
                <w:rFonts w:eastAsia="Calibri" w:cs="Arial"/>
                <w:sz w:val="18"/>
                <w:szCs w:val="18"/>
              </w:rPr>
              <w:t>disposizione ottimale del posto di lavoro, degli arredi e del lay-out</w:t>
            </w:r>
          </w:p>
          <w:p w:rsidR="00056AC4" w:rsidRPr="002C5891" w:rsidRDefault="00056AC4" w:rsidP="002C5891">
            <w:pPr>
              <w:numPr>
                <w:ilvl w:val="0"/>
                <w:numId w:val="32"/>
              </w:numPr>
              <w:spacing w:after="0" w:line="240" w:lineRule="auto"/>
              <w:ind w:left="714" w:hanging="357"/>
              <w:jc w:val="both"/>
              <w:rPr>
                <w:rFonts w:eastAsia="Calibri" w:cs="Arial"/>
                <w:sz w:val="18"/>
                <w:szCs w:val="18"/>
              </w:rPr>
            </w:pPr>
            <w:r w:rsidRPr="002C5891">
              <w:rPr>
                <w:rFonts w:eastAsia="Calibri" w:cs="Arial"/>
                <w:sz w:val="18"/>
                <w:szCs w:val="18"/>
              </w:rPr>
              <w:t>scelta degli strumenti ergonomici</w:t>
            </w:r>
          </w:p>
          <w:p w:rsidR="00056AC4" w:rsidRPr="002C5891" w:rsidRDefault="00056AC4" w:rsidP="002C5891">
            <w:pPr>
              <w:spacing w:before="120" w:after="0" w:line="240" w:lineRule="auto"/>
              <w:rPr>
                <w:rFonts w:eastAsia="Calibri" w:cs="Arial"/>
                <w:sz w:val="18"/>
                <w:szCs w:val="18"/>
              </w:rPr>
            </w:pPr>
            <w:r w:rsidRPr="002C5891">
              <w:rPr>
                <w:rFonts w:eastAsia="Calibri" w:cs="Arial"/>
                <w:sz w:val="18"/>
                <w:szCs w:val="18"/>
              </w:rPr>
              <w:t>Tendono a migliorare gli aspetti legati a:</w:t>
            </w:r>
          </w:p>
          <w:p w:rsidR="00056AC4" w:rsidRPr="002C5891" w:rsidRDefault="00056AC4" w:rsidP="002C5891">
            <w:pPr>
              <w:spacing w:after="0" w:line="360" w:lineRule="auto"/>
              <w:jc w:val="both"/>
              <w:rPr>
                <w:rFonts w:eastAsia="Calibri" w:cs="Arial"/>
                <w:sz w:val="22"/>
              </w:rPr>
            </w:pPr>
            <w:r w:rsidRPr="002C5891">
              <w:rPr>
                <w:rFonts w:eastAsia="Calibri" w:cs="Arial"/>
                <w:sz w:val="18"/>
                <w:szCs w:val="18"/>
              </w:rPr>
              <w:t>uso di forza, posture e movimenti incongrui, compressioni localizzate</w:t>
            </w:r>
          </w:p>
        </w:tc>
      </w:tr>
      <w:tr w:rsidR="00056AC4" w:rsidRPr="00184131" w:rsidTr="00173B2C">
        <w:tc>
          <w:tcPr>
            <w:tcW w:w="9210" w:type="dxa"/>
            <w:shd w:val="clear" w:color="auto" w:fill="auto"/>
          </w:tcPr>
          <w:p w:rsidR="00056AC4" w:rsidRPr="002C5891" w:rsidRDefault="00056AC4" w:rsidP="002C5891">
            <w:pPr>
              <w:spacing w:after="0" w:line="240" w:lineRule="auto"/>
              <w:jc w:val="both"/>
              <w:rPr>
                <w:rFonts w:eastAsia="Calibri" w:cs="Arial"/>
                <w:b/>
                <w:sz w:val="18"/>
                <w:szCs w:val="18"/>
              </w:rPr>
            </w:pPr>
            <w:r w:rsidRPr="002C5891">
              <w:rPr>
                <w:rFonts w:eastAsia="Calibri" w:cs="Arial"/>
                <w:b/>
                <w:sz w:val="18"/>
                <w:szCs w:val="18"/>
              </w:rPr>
              <w:t>INTERVENTI ORGANIZZATIVI</w:t>
            </w:r>
          </w:p>
          <w:p w:rsidR="00056AC4" w:rsidRPr="002C5891" w:rsidRDefault="00056AC4" w:rsidP="002C5891">
            <w:pPr>
              <w:numPr>
                <w:ilvl w:val="0"/>
                <w:numId w:val="32"/>
              </w:numPr>
              <w:spacing w:after="0" w:line="240" w:lineRule="auto"/>
              <w:jc w:val="both"/>
              <w:rPr>
                <w:rFonts w:eastAsia="Calibri" w:cs="Arial"/>
                <w:sz w:val="18"/>
                <w:szCs w:val="18"/>
              </w:rPr>
            </w:pPr>
            <w:r w:rsidRPr="002C5891">
              <w:rPr>
                <w:rFonts w:eastAsia="Calibri" w:cs="Arial"/>
                <w:sz w:val="18"/>
                <w:szCs w:val="18"/>
              </w:rPr>
              <w:t>progettazione ergonomica del lavoro (ritmi, pause, rotazioni su compiti alternativi, parziali o totali)</w:t>
            </w:r>
          </w:p>
          <w:p w:rsidR="00056AC4" w:rsidRPr="002C5891" w:rsidRDefault="00056AC4" w:rsidP="002C5891">
            <w:pPr>
              <w:spacing w:before="120" w:after="0" w:line="240" w:lineRule="auto"/>
              <w:rPr>
                <w:rFonts w:eastAsia="Calibri" w:cs="Arial"/>
                <w:sz w:val="18"/>
                <w:szCs w:val="18"/>
              </w:rPr>
            </w:pPr>
            <w:r w:rsidRPr="002C5891">
              <w:rPr>
                <w:rFonts w:eastAsia="Calibri" w:cs="Arial"/>
                <w:sz w:val="18"/>
                <w:szCs w:val="18"/>
              </w:rPr>
              <w:t>Tendono a migliorare gli aspetti legati a:</w:t>
            </w:r>
          </w:p>
          <w:p w:rsidR="00056AC4" w:rsidRPr="002C5891" w:rsidRDefault="00056AC4" w:rsidP="002C5891">
            <w:pPr>
              <w:spacing w:after="0" w:line="360" w:lineRule="auto"/>
              <w:jc w:val="both"/>
              <w:rPr>
                <w:rFonts w:eastAsia="Calibri" w:cs="Arial"/>
                <w:sz w:val="22"/>
              </w:rPr>
            </w:pPr>
            <w:r w:rsidRPr="002C5891">
              <w:rPr>
                <w:rFonts w:eastAsia="Calibri" w:cs="Arial"/>
                <w:sz w:val="18"/>
                <w:szCs w:val="18"/>
              </w:rPr>
              <w:t>alta frequenza e ripetitività’ dei gesti per tempi protratti, assenza o carenza di adeguati periodi di recupero</w:t>
            </w:r>
          </w:p>
        </w:tc>
      </w:tr>
      <w:tr w:rsidR="00056AC4" w:rsidRPr="00184131" w:rsidTr="00173B2C">
        <w:tc>
          <w:tcPr>
            <w:tcW w:w="9210" w:type="dxa"/>
            <w:shd w:val="clear" w:color="auto" w:fill="auto"/>
          </w:tcPr>
          <w:p w:rsidR="00056AC4" w:rsidRPr="002C5891" w:rsidRDefault="00056AC4" w:rsidP="002C5891">
            <w:pPr>
              <w:spacing w:after="0" w:line="240" w:lineRule="auto"/>
              <w:jc w:val="both"/>
              <w:rPr>
                <w:rFonts w:eastAsia="Calibri" w:cs="Arial"/>
                <w:b/>
                <w:sz w:val="18"/>
                <w:szCs w:val="18"/>
              </w:rPr>
            </w:pPr>
            <w:r w:rsidRPr="002C5891">
              <w:rPr>
                <w:rFonts w:eastAsia="Calibri" w:cs="Arial"/>
                <w:b/>
                <w:sz w:val="18"/>
                <w:szCs w:val="18"/>
              </w:rPr>
              <w:t>INTERVENTI FORMATIVI E DI AGGIORNAMENTO</w:t>
            </w:r>
          </w:p>
          <w:p w:rsidR="00056AC4" w:rsidRPr="002C5891" w:rsidRDefault="00056AC4" w:rsidP="002C5891">
            <w:pPr>
              <w:numPr>
                <w:ilvl w:val="0"/>
                <w:numId w:val="32"/>
              </w:numPr>
              <w:spacing w:after="0" w:line="240" w:lineRule="auto"/>
              <w:jc w:val="both"/>
              <w:rPr>
                <w:rFonts w:eastAsia="Calibri" w:cs="Arial"/>
                <w:sz w:val="18"/>
                <w:szCs w:val="18"/>
              </w:rPr>
            </w:pPr>
            <w:r w:rsidRPr="002C5891">
              <w:rPr>
                <w:rFonts w:eastAsia="Calibri" w:cs="Arial"/>
                <w:sz w:val="18"/>
                <w:szCs w:val="18"/>
              </w:rPr>
              <w:t xml:space="preserve">informazioni appropriate su specifici rischi e danni </w:t>
            </w:r>
          </w:p>
          <w:p w:rsidR="00056AC4" w:rsidRPr="002C5891" w:rsidRDefault="00056AC4" w:rsidP="002C5891">
            <w:pPr>
              <w:numPr>
                <w:ilvl w:val="0"/>
                <w:numId w:val="32"/>
              </w:numPr>
              <w:spacing w:after="0" w:line="240" w:lineRule="auto"/>
              <w:rPr>
                <w:rFonts w:eastAsia="Calibri" w:cs="Arial"/>
                <w:sz w:val="18"/>
                <w:szCs w:val="18"/>
              </w:rPr>
            </w:pPr>
            <w:r w:rsidRPr="002C5891">
              <w:rPr>
                <w:rFonts w:eastAsia="Calibri" w:cs="Arial"/>
                <w:sz w:val="18"/>
                <w:szCs w:val="18"/>
              </w:rPr>
              <w:t xml:space="preserve">predisposizione concrete modalità’ di svolgimento dei gesti di lavoro e di utilizzazione delle tecniche </w:t>
            </w:r>
          </w:p>
          <w:p w:rsidR="00056AC4" w:rsidRPr="002C5891" w:rsidRDefault="00056AC4" w:rsidP="002C5891">
            <w:pPr>
              <w:numPr>
                <w:ilvl w:val="0"/>
                <w:numId w:val="32"/>
              </w:numPr>
              <w:spacing w:after="0" w:line="240" w:lineRule="auto"/>
              <w:rPr>
                <w:rFonts w:eastAsia="Calibri" w:cs="Arial"/>
                <w:sz w:val="18"/>
                <w:szCs w:val="18"/>
              </w:rPr>
            </w:pPr>
            <w:r w:rsidRPr="002C5891">
              <w:rPr>
                <w:rFonts w:eastAsia="Calibri" w:cs="Arial"/>
                <w:sz w:val="18"/>
                <w:szCs w:val="18"/>
              </w:rPr>
              <w:t>suggerimenti relativi alla utilizzazione delle pause</w:t>
            </w:r>
          </w:p>
          <w:p w:rsidR="00056AC4" w:rsidRPr="002C5891" w:rsidRDefault="00056AC4" w:rsidP="002C5891">
            <w:pPr>
              <w:spacing w:before="120" w:after="0" w:line="240" w:lineRule="auto"/>
              <w:rPr>
                <w:rFonts w:eastAsia="Calibri" w:cs="Arial"/>
                <w:sz w:val="22"/>
              </w:rPr>
            </w:pPr>
            <w:r w:rsidRPr="002C5891">
              <w:rPr>
                <w:rFonts w:eastAsia="Calibri" w:cs="Arial"/>
                <w:sz w:val="18"/>
                <w:szCs w:val="18"/>
              </w:rPr>
              <w:t>Sono complementari agli altri tipi di intervento</w:t>
            </w:r>
          </w:p>
        </w:tc>
      </w:tr>
    </w:tbl>
    <w:p w:rsidR="007A4DB0" w:rsidRPr="00E65181" w:rsidRDefault="007A4DB0" w:rsidP="00031463">
      <w:pPr>
        <w:numPr>
          <w:ilvl w:val="12"/>
          <w:numId w:val="0"/>
        </w:numPr>
        <w:spacing w:after="0" w:line="288" w:lineRule="auto"/>
        <w:jc w:val="both"/>
        <w:rPr>
          <w:rFonts w:cs="Arial"/>
          <w:iCs/>
          <w:szCs w:val="20"/>
          <w:lang w:eastAsia="en-US"/>
        </w:rPr>
      </w:pPr>
    </w:p>
    <w:p w:rsidR="00636A2D" w:rsidRPr="00E65181" w:rsidRDefault="008F57EE" w:rsidP="00393C4A">
      <w:pPr>
        <w:numPr>
          <w:ilvl w:val="0"/>
          <w:numId w:val="12"/>
        </w:numPr>
        <w:spacing w:after="0" w:line="360" w:lineRule="auto"/>
        <w:jc w:val="both"/>
        <w:rPr>
          <w:rFonts w:cs="Arial"/>
          <w:b/>
          <w:iCs/>
          <w:szCs w:val="20"/>
          <w:lang w:eastAsia="en-US"/>
        </w:rPr>
      </w:pPr>
      <w:r w:rsidRPr="00E65181">
        <w:rPr>
          <w:rFonts w:cs="Arial"/>
          <w:b/>
          <w:iCs/>
          <w:szCs w:val="20"/>
          <w:lang w:eastAsia="en-US"/>
        </w:rPr>
        <w:t>I</w:t>
      </w:r>
      <w:r w:rsidR="00636A2D" w:rsidRPr="00E65181">
        <w:rPr>
          <w:rFonts w:cs="Arial"/>
          <w:b/>
          <w:iCs/>
          <w:szCs w:val="20"/>
          <w:lang w:eastAsia="en-US"/>
        </w:rPr>
        <w:t>nterventi strutturali</w:t>
      </w:r>
    </w:p>
    <w:p w:rsidR="00636A2D" w:rsidRPr="00E65181" w:rsidRDefault="00636A2D" w:rsidP="00393C4A">
      <w:pPr>
        <w:numPr>
          <w:ilvl w:val="12"/>
          <w:numId w:val="0"/>
        </w:numPr>
        <w:spacing w:after="0" w:line="360" w:lineRule="auto"/>
        <w:jc w:val="both"/>
        <w:rPr>
          <w:rFonts w:cs="Arial"/>
          <w:iCs/>
          <w:szCs w:val="20"/>
          <w:lang w:eastAsia="en-US"/>
        </w:rPr>
      </w:pPr>
      <w:r w:rsidRPr="00E65181">
        <w:rPr>
          <w:rFonts w:cs="Arial"/>
          <w:iCs/>
          <w:szCs w:val="20"/>
          <w:lang w:eastAsia="en-US"/>
        </w:rPr>
        <w:t>Gli interventi strutturali riguardano principalmente la disposizione ottimale del posto di lavoro, degli arredi e del lay-out e la scelta di strumenti di lavoro ergonomici. Essi tendono in generale a migliorare gli aspetti legati a posture e movimenti incongrui, a compressioni localizzate di strutture anatomiche degli arti superiori, ad uso di forza eccessiva.</w:t>
      </w:r>
    </w:p>
    <w:p w:rsidR="00636A2D" w:rsidRPr="00E65181" w:rsidRDefault="00636A2D" w:rsidP="00393C4A">
      <w:pPr>
        <w:numPr>
          <w:ilvl w:val="12"/>
          <w:numId w:val="0"/>
        </w:numPr>
        <w:spacing w:after="0" w:line="360" w:lineRule="auto"/>
        <w:jc w:val="both"/>
        <w:rPr>
          <w:rFonts w:cs="Arial"/>
          <w:iCs/>
          <w:szCs w:val="20"/>
          <w:lang w:eastAsia="en-US"/>
        </w:rPr>
      </w:pPr>
      <w:r w:rsidRPr="00E65181">
        <w:rPr>
          <w:rFonts w:cs="Arial"/>
          <w:iCs/>
          <w:szCs w:val="20"/>
          <w:lang w:eastAsia="en-US"/>
        </w:rPr>
        <w:t>Gli interventi strutturali tendono pertanto a ridurre le conseguenze derivanti principalmente dai</w:t>
      </w:r>
      <w:r w:rsidR="00E051C1" w:rsidRPr="00E65181">
        <w:rPr>
          <w:rFonts w:cs="Arial"/>
          <w:iCs/>
          <w:szCs w:val="20"/>
          <w:lang w:eastAsia="en-US"/>
        </w:rPr>
        <w:t xml:space="preserve"> fattori di rischio “postura” e “</w:t>
      </w:r>
      <w:r w:rsidRPr="00E65181">
        <w:rPr>
          <w:rFonts w:cs="Arial"/>
          <w:iCs/>
          <w:szCs w:val="20"/>
          <w:lang w:eastAsia="en-US"/>
        </w:rPr>
        <w:t>forza” e secondariamente da molti altri fattori di rischio complementari.</w:t>
      </w:r>
    </w:p>
    <w:p w:rsidR="00636A2D" w:rsidRPr="00E65181" w:rsidRDefault="0009101E" w:rsidP="00393C4A">
      <w:pPr>
        <w:numPr>
          <w:ilvl w:val="12"/>
          <w:numId w:val="0"/>
        </w:numPr>
        <w:spacing w:after="0" w:line="360" w:lineRule="auto"/>
        <w:jc w:val="both"/>
        <w:rPr>
          <w:rFonts w:cs="Arial"/>
          <w:iCs/>
          <w:szCs w:val="20"/>
          <w:lang w:eastAsia="en-US"/>
        </w:rPr>
      </w:pPr>
      <w:r w:rsidRPr="00E65181">
        <w:rPr>
          <w:rFonts w:cs="Arial"/>
          <w:iCs/>
          <w:szCs w:val="20"/>
          <w:lang w:eastAsia="en-US"/>
        </w:rPr>
        <w:t>a</w:t>
      </w:r>
      <w:r w:rsidR="00636A2D" w:rsidRPr="00E65181">
        <w:rPr>
          <w:rFonts w:cs="Arial"/>
          <w:iCs/>
          <w:szCs w:val="20"/>
          <w:lang w:eastAsia="en-US"/>
        </w:rPr>
        <w:t xml:space="preserve">) Criteri per contenere il fattore di rischio </w:t>
      </w:r>
      <w:r w:rsidR="00E051C1" w:rsidRPr="00E65181">
        <w:rPr>
          <w:rFonts w:cs="Arial"/>
          <w:iCs/>
          <w:szCs w:val="20"/>
          <w:lang w:eastAsia="en-US"/>
        </w:rPr>
        <w:t>“</w:t>
      </w:r>
      <w:r w:rsidR="00636A2D" w:rsidRPr="00E65181">
        <w:rPr>
          <w:rFonts w:cs="Arial"/>
          <w:iCs/>
          <w:szCs w:val="20"/>
          <w:lang w:eastAsia="en-US"/>
        </w:rPr>
        <w:t>postura”</w:t>
      </w:r>
    </w:p>
    <w:p w:rsidR="00636A2D" w:rsidRPr="00E65181" w:rsidRDefault="00636A2D" w:rsidP="00393C4A">
      <w:pPr>
        <w:numPr>
          <w:ilvl w:val="12"/>
          <w:numId w:val="0"/>
        </w:numPr>
        <w:spacing w:after="0" w:line="360" w:lineRule="auto"/>
        <w:jc w:val="both"/>
        <w:rPr>
          <w:rFonts w:cs="Arial"/>
          <w:iCs/>
          <w:szCs w:val="20"/>
          <w:lang w:eastAsia="en-US"/>
        </w:rPr>
      </w:pPr>
      <w:r w:rsidRPr="00E65181">
        <w:rPr>
          <w:rFonts w:cs="Arial"/>
          <w:iCs/>
          <w:szCs w:val="20"/>
          <w:lang w:eastAsia="en-US"/>
        </w:rPr>
        <w:t>Per quanto riguarda il fattore di rischio “postura”, il principio fondamentale è rivolto ad evitare movimenti o posizioni protratte che costringono le articolazioni ad operare ai limiti della loro massima ampiezza di escursione. Bisogna in questo caso consentire il mantenimento di una postura o un movimento articolare al di sotto del 50% della massima possibilità di escursione per ciascuna articolazione.</w:t>
      </w:r>
    </w:p>
    <w:p w:rsidR="00636A2D" w:rsidRPr="00E65181" w:rsidRDefault="00636A2D" w:rsidP="00393C4A">
      <w:pPr>
        <w:numPr>
          <w:ilvl w:val="12"/>
          <w:numId w:val="0"/>
        </w:numPr>
        <w:spacing w:after="0" w:line="360" w:lineRule="auto"/>
        <w:jc w:val="both"/>
        <w:rPr>
          <w:rFonts w:cs="Arial"/>
          <w:iCs/>
          <w:szCs w:val="20"/>
          <w:lang w:eastAsia="en-US"/>
        </w:rPr>
      </w:pPr>
      <w:r w:rsidRPr="00E65181">
        <w:rPr>
          <w:rFonts w:cs="Arial"/>
          <w:iCs/>
          <w:szCs w:val="20"/>
          <w:lang w:eastAsia="en-US"/>
        </w:rPr>
        <w:t>Per consentire agli arti superiori di lavorare in posizione corretta è spes</w:t>
      </w:r>
      <w:r w:rsidR="001E295B">
        <w:rPr>
          <w:rFonts w:cs="Arial"/>
          <w:iCs/>
          <w:szCs w:val="20"/>
          <w:lang w:eastAsia="en-US"/>
        </w:rPr>
        <w:t>s</w:t>
      </w:r>
      <w:r w:rsidRPr="00E65181">
        <w:rPr>
          <w:rFonts w:cs="Arial"/>
          <w:iCs/>
          <w:szCs w:val="20"/>
          <w:lang w:eastAsia="en-US"/>
        </w:rPr>
        <w:t>o necessario disegnare correttamente il posto di lavoro ottenendo in particolare:</w:t>
      </w:r>
    </w:p>
    <w:p w:rsidR="00636A2D" w:rsidRPr="00E65181" w:rsidRDefault="00636A2D" w:rsidP="0009101E">
      <w:pPr>
        <w:numPr>
          <w:ilvl w:val="0"/>
          <w:numId w:val="38"/>
        </w:numPr>
        <w:tabs>
          <w:tab w:val="left" w:pos="142"/>
        </w:tabs>
        <w:spacing w:after="0" w:line="360" w:lineRule="auto"/>
        <w:jc w:val="both"/>
        <w:rPr>
          <w:rFonts w:cs="Arial"/>
          <w:iCs/>
          <w:szCs w:val="20"/>
          <w:lang w:eastAsia="en-US"/>
        </w:rPr>
      </w:pPr>
      <w:r w:rsidRPr="00E65181">
        <w:rPr>
          <w:rFonts w:cs="Arial"/>
          <w:iCs/>
          <w:szCs w:val="20"/>
          <w:lang w:eastAsia="en-US"/>
        </w:rPr>
        <w:t>adeguate altezze del piano operativo sia per posizioni erette sia per posizioni sedute;</w:t>
      </w:r>
    </w:p>
    <w:p w:rsidR="00636A2D" w:rsidRPr="00E65181" w:rsidRDefault="00636A2D" w:rsidP="0009101E">
      <w:pPr>
        <w:numPr>
          <w:ilvl w:val="0"/>
          <w:numId w:val="38"/>
        </w:numPr>
        <w:tabs>
          <w:tab w:val="left" w:pos="142"/>
        </w:tabs>
        <w:spacing w:after="0" w:line="360" w:lineRule="auto"/>
        <w:jc w:val="both"/>
        <w:rPr>
          <w:rFonts w:cs="Arial"/>
          <w:iCs/>
          <w:szCs w:val="20"/>
          <w:lang w:eastAsia="en-US"/>
        </w:rPr>
      </w:pPr>
      <w:r w:rsidRPr="00E65181">
        <w:rPr>
          <w:rFonts w:cs="Arial"/>
          <w:iCs/>
          <w:szCs w:val="20"/>
          <w:lang w:eastAsia="en-US"/>
        </w:rPr>
        <w:t>adeguata altezza del sedile per le posture assise;</w:t>
      </w:r>
    </w:p>
    <w:p w:rsidR="00636A2D" w:rsidRPr="00E65181" w:rsidRDefault="00636A2D" w:rsidP="0009101E">
      <w:pPr>
        <w:numPr>
          <w:ilvl w:val="0"/>
          <w:numId w:val="38"/>
        </w:numPr>
        <w:tabs>
          <w:tab w:val="left" w:pos="142"/>
        </w:tabs>
        <w:spacing w:after="0" w:line="360" w:lineRule="auto"/>
        <w:jc w:val="both"/>
        <w:rPr>
          <w:rFonts w:cs="Arial"/>
          <w:iCs/>
          <w:szCs w:val="20"/>
          <w:lang w:eastAsia="en-US"/>
        </w:rPr>
      </w:pPr>
      <w:r w:rsidRPr="00E65181">
        <w:rPr>
          <w:rFonts w:cs="Arial"/>
          <w:iCs/>
          <w:szCs w:val="20"/>
          <w:lang w:eastAsia="en-US"/>
        </w:rPr>
        <w:t>adeguate aree operative per gli arti superiori.</w:t>
      </w:r>
    </w:p>
    <w:p w:rsidR="00636A2D" w:rsidRPr="00E65181" w:rsidRDefault="00636A2D" w:rsidP="00393C4A">
      <w:pPr>
        <w:numPr>
          <w:ilvl w:val="12"/>
          <w:numId w:val="0"/>
        </w:numPr>
        <w:spacing w:after="0" w:line="360" w:lineRule="auto"/>
        <w:jc w:val="both"/>
        <w:rPr>
          <w:rFonts w:cs="Arial"/>
          <w:iCs/>
          <w:szCs w:val="20"/>
          <w:lang w:eastAsia="en-US"/>
        </w:rPr>
      </w:pPr>
      <w:r w:rsidRPr="00E65181">
        <w:rPr>
          <w:rFonts w:cs="Arial"/>
          <w:iCs/>
          <w:szCs w:val="20"/>
          <w:lang w:eastAsia="en-US"/>
        </w:rPr>
        <w:t>L’allegato B alle Linee di indirizzo fornisce, attraverso una serie di tabelle, indicazioni utili per la corretta sistemazione dei posti di lavoro e per prevenire la presenza di posture e movimenti incongrui e/o estremi degli arti superiori.</w:t>
      </w:r>
    </w:p>
    <w:p w:rsidR="00636A2D" w:rsidRPr="00E65181" w:rsidRDefault="0009101E" w:rsidP="00393C4A">
      <w:pPr>
        <w:numPr>
          <w:ilvl w:val="12"/>
          <w:numId w:val="0"/>
        </w:numPr>
        <w:spacing w:after="0" w:line="360" w:lineRule="auto"/>
        <w:jc w:val="both"/>
        <w:rPr>
          <w:rFonts w:cs="Arial"/>
          <w:iCs/>
          <w:szCs w:val="20"/>
          <w:lang w:eastAsia="en-US"/>
        </w:rPr>
      </w:pPr>
      <w:r w:rsidRPr="00E65181">
        <w:rPr>
          <w:rFonts w:cs="Arial"/>
          <w:iCs/>
          <w:szCs w:val="20"/>
          <w:lang w:eastAsia="en-US"/>
        </w:rPr>
        <w:t>b</w:t>
      </w:r>
      <w:r w:rsidR="00636A2D" w:rsidRPr="00E65181">
        <w:rPr>
          <w:rFonts w:cs="Arial"/>
          <w:iCs/>
          <w:szCs w:val="20"/>
          <w:lang w:eastAsia="en-US"/>
        </w:rPr>
        <w:t xml:space="preserve">) Criteri per contenere il fattore di rischio </w:t>
      </w:r>
      <w:r w:rsidR="00E051C1" w:rsidRPr="00E65181">
        <w:rPr>
          <w:rFonts w:cs="Arial"/>
          <w:iCs/>
          <w:szCs w:val="20"/>
          <w:lang w:eastAsia="en-US"/>
        </w:rPr>
        <w:t>“</w:t>
      </w:r>
      <w:r w:rsidR="00636A2D" w:rsidRPr="00E65181">
        <w:rPr>
          <w:rFonts w:cs="Arial"/>
          <w:iCs/>
          <w:szCs w:val="20"/>
          <w:lang w:eastAsia="en-US"/>
        </w:rPr>
        <w:t>forza”</w:t>
      </w:r>
    </w:p>
    <w:p w:rsidR="00636A2D" w:rsidRPr="00E65181" w:rsidRDefault="00636A2D" w:rsidP="00393C4A">
      <w:pPr>
        <w:numPr>
          <w:ilvl w:val="12"/>
          <w:numId w:val="0"/>
        </w:numPr>
        <w:spacing w:after="0" w:line="360" w:lineRule="auto"/>
        <w:jc w:val="both"/>
        <w:rPr>
          <w:rFonts w:cs="Arial"/>
          <w:iCs/>
          <w:szCs w:val="20"/>
          <w:lang w:eastAsia="en-US"/>
        </w:rPr>
      </w:pPr>
      <w:r w:rsidRPr="00E65181">
        <w:rPr>
          <w:rFonts w:cs="Arial"/>
          <w:iCs/>
          <w:szCs w:val="20"/>
          <w:lang w:eastAsia="en-US"/>
        </w:rPr>
        <w:t xml:space="preserve">Il principio fondamentale è in questo caso rivolto ad evitare lo sforzo muscolare eccessivo durante l’esecuzione di un compito (richiesta di forza eccedente la normale capacità individuale). Va inoltre ricordato che posture sfavorevoli di ogni articolazione dell’arto superiore, ed in particolare del polso e della mano, riducono anche drasticamente la capacità di applicazione di forza della muscolatura del segmento interessato. Ad esempio, la capacità di forza sviluppabile dalla presa di precisione (pinch) è solo il 25% della </w:t>
      </w:r>
      <w:r w:rsidRPr="00E65181">
        <w:rPr>
          <w:rFonts w:cs="Arial"/>
          <w:iCs/>
          <w:szCs w:val="20"/>
          <w:lang w:eastAsia="en-US"/>
        </w:rPr>
        <w:lastRenderedPageBreak/>
        <w:t>forza totale di prensione della mano, così come la forza di grip si riduce progressivamente con l'allontanamento del polso dalla posizione anatomica.</w:t>
      </w:r>
    </w:p>
    <w:p w:rsidR="00636A2D" w:rsidRPr="00E65181" w:rsidRDefault="00636A2D" w:rsidP="00393C4A">
      <w:pPr>
        <w:numPr>
          <w:ilvl w:val="12"/>
          <w:numId w:val="0"/>
        </w:numPr>
        <w:spacing w:after="0" w:line="360" w:lineRule="auto"/>
        <w:jc w:val="both"/>
        <w:rPr>
          <w:rFonts w:cs="Arial"/>
          <w:iCs/>
          <w:szCs w:val="20"/>
          <w:lang w:eastAsia="en-US"/>
        </w:rPr>
      </w:pPr>
      <w:r w:rsidRPr="00E65181">
        <w:rPr>
          <w:rFonts w:cs="Arial"/>
          <w:iCs/>
          <w:szCs w:val="20"/>
          <w:lang w:eastAsia="en-US"/>
        </w:rPr>
        <w:t>Per ridurre intrinsecamente l'uso eccessivo di forza, vanno applicate le seguenti indicazioni:</w:t>
      </w:r>
    </w:p>
    <w:p w:rsidR="00636A2D" w:rsidRPr="00E65181" w:rsidRDefault="00636A2D" w:rsidP="00393C4A">
      <w:pPr>
        <w:numPr>
          <w:ilvl w:val="12"/>
          <w:numId w:val="0"/>
        </w:numPr>
        <w:spacing w:after="0" w:line="360" w:lineRule="auto"/>
        <w:ind w:left="284" w:hanging="142"/>
        <w:jc w:val="both"/>
        <w:rPr>
          <w:rFonts w:cs="Arial"/>
          <w:iCs/>
          <w:szCs w:val="20"/>
          <w:lang w:eastAsia="en-US"/>
        </w:rPr>
      </w:pPr>
      <w:r w:rsidRPr="00E65181">
        <w:rPr>
          <w:rFonts w:cs="Arial"/>
          <w:iCs/>
          <w:szCs w:val="20"/>
          <w:lang w:eastAsia="en-US"/>
        </w:rPr>
        <w:t>- evitare contrazioni anche occasionali di entità superiore al 50-60% della massima capacità individuale;</w:t>
      </w:r>
    </w:p>
    <w:p w:rsidR="00636A2D" w:rsidRPr="00E65181" w:rsidRDefault="00636A2D" w:rsidP="00393C4A">
      <w:pPr>
        <w:numPr>
          <w:ilvl w:val="12"/>
          <w:numId w:val="0"/>
        </w:numPr>
        <w:spacing w:after="0" w:line="360" w:lineRule="auto"/>
        <w:ind w:left="284" w:hanging="142"/>
        <w:jc w:val="both"/>
        <w:rPr>
          <w:rFonts w:cs="Arial"/>
          <w:iCs/>
          <w:szCs w:val="20"/>
          <w:lang w:eastAsia="en-US"/>
        </w:rPr>
      </w:pPr>
      <w:r w:rsidRPr="00E65181">
        <w:rPr>
          <w:rFonts w:cs="Arial"/>
          <w:iCs/>
          <w:szCs w:val="20"/>
          <w:lang w:eastAsia="en-US"/>
        </w:rPr>
        <w:t>- l’impegno muscolare medio di un gruppo muscolare non deve superare in durata il 15% della massima capacità nel turno di lavoro.</w:t>
      </w:r>
    </w:p>
    <w:p w:rsidR="00636A2D" w:rsidRPr="0065481A" w:rsidRDefault="00636A2D" w:rsidP="00393C4A">
      <w:pPr>
        <w:numPr>
          <w:ilvl w:val="12"/>
          <w:numId w:val="0"/>
        </w:numPr>
        <w:spacing w:after="0" w:line="360" w:lineRule="auto"/>
        <w:jc w:val="both"/>
        <w:rPr>
          <w:rFonts w:cs="Arial"/>
          <w:iCs/>
          <w:szCs w:val="20"/>
          <w:highlight w:val="yellow"/>
          <w:lang w:eastAsia="en-US"/>
        </w:rPr>
      </w:pPr>
      <w:r w:rsidRPr="0065481A">
        <w:rPr>
          <w:rFonts w:cs="Arial"/>
          <w:iCs/>
          <w:szCs w:val="20"/>
          <w:highlight w:val="yellow"/>
          <w:lang w:eastAsia="en-US"/>
        </w:rPr>
        <w:t>Tanto più bassa sarà l'entità di impegno muscolare, tanto maggiore sarà la durata consentita di tale impegno (relazione esponenziale).</w:t>
      </w:r>
    </w:p>
    <w:p w:rsidR="00636A2D" w:rsidRPr="00E65181" w:rsidRDefault="00636A2D" w:rsidP="00393C4A">
      <w:pPr>
        <w:numPr>
          <w:ilvl w:val="12"/>
          <w:numId w:val="0"/>
        </w:numPr>
        <w:spacing w:after="0" w:line="360" w:lineRule="auto"/>
        <w:jc w:val="both"/>
        <w:rPr>
          <w:rFonts w:cs="Arial"/>
          <w:iCs/>
          <w:szCs w:val="20"/>
          <w:lang w:eastAsia="en-US"/>
        </w:rPr>
      </w:pPr>
      <w:r w:rsidRPr="0065481A">
        <w:rPr>
          <w:rFonts w:cs="Arial"/>
          <w:iCs/>
          <w:szCs w:val="20"/>
          <w:highlight w:val="yellow"/>
          <w:lang w:eastAsia="en-US"/>
        </w:rPr>
        <w:t>E ancora, tanto più bassa sarà l'entità di impegno muscolare, tanto più alta sarà la frequenza di azioni tecniche utilizzabile nello svolgimento del compito ripetitivo con conseguenti positive ripercussioni anche sulla "produttività".</w:t>
      </w:r>
    </w:p>
    <w:p w:rsidR="00636A2D" w:rsidRPr="00E65181" w:rsidRDefault="00636A2D" w:rsidP="00393C4A">
      <w:pPr>
        <w:numPr>
          <w:ilvl w:val="12"/>
          <w:numId w:val="0"/>
        </w:numPr>
        <w:spacing w:after="0" w:line="360" w:lineRule="auto"/>
        <w:jc w:val="both"/>
        <w:rPr>
          <w:rFonts w:cs="Arial"/>
          <w:iCs/>
          <w:szCs w:val="20"/>
          <w:lang w:eastAsia="en-US"/>
        </w:rPr>
      </w:pPr>
      <w:r w:rsidRPr="00E65181">
        <w:rPr>
          <w:rFonts w:cs="Arial"/>
          <w:iCs/>
          <w:szCs w:val="20"/>
          <w:lang w:eastAsia="en-US"/>
        </w:rPr>
        <w:t>In generale, una riduzione di richiesta di forza può essere ottenuta utilizzando strumenti a motore, strumenti meccanici di presa e di fissazione della presa, leve più vantaggiose azionabili in posizioni migliori da gruppi muscolari più forti o, infine, con la meccanizzazione globale dell’azione.</w:t>
      </w:r>
    </w:p>
    <w:p w:rsidR="00636A2D" w:rsidRPr="00E65181" w:rsidRDefault="00636A2D" w:rsidP="00393C4A">
      <w:pPr>
        <w:numPr>
          <w:ilvl w:val="12"/>
          <w:numId w:val="0"/>
        </w:numPr>
        <w:spacing w:after="0" w:line="360" w:lineRule="auto"/>
        <w:jc w:val="both"/>
        <w:rPr>
          <w:rFonts w:cs="Arial"/>
          <w:iCs/>
          <w:szCs w:val="20"/>
          <w:lang w:eastAsia="en-US"/>
        </w:rPr>
      </w:pPr>
      <w:r w:rsidRPr="00E65181">
        <w:rPr>
          <w:rFonts w:cs="Arial"/>
          <w:iCs/>
          <w:szCs w:val="20"/>
          <w:lang w:eastAsia="en-US"/>
        </w:rPr>
        <w:t xml:space="preserve">Gli strumenti di lavoro devono rispondere ad una serie di requisiti per consentire di contenere i fattori di rischio </w:t>
      </w:r>
      <w:r w:rsidR="00E051C1" w:rsidRPr="00E65181">
        <w:rPr>
          <w:rFonts w:cs="Arial"/>
          <w:iCs/>
          <w:szCs w:val="20"/>
          <w:lang w:eastAsia="en-US"/>
        </w:rPr>
        <w:t>“</w:t>
      </w:r>
      <w:r w:rsidRPr="00E65181">
        <w:rPr>
          <w:rFonts w:cs="Arial"/>
          <w:iCs/>
          <w:szCs w:val="20"/>
          <w:lang w:eastAsia="en-US"/>
        </w:rPr>
        <w:t>postura” e “forza” e di conseguenza anche il rischio di infortunio.</w:t>
      </w:r>
    </w:p>
    <w:p w:rsidR="00636A2D" w:rsidRPr="00E65181" w:rsidRDefault="00636A2D" w:rsidP="00393C4A">
      <w:pPr>
        <w:numPr>
          <w:ilvl w:val="12"/>
          <w:numId w:val="0"/>
        </w:numPr>
        <w:spacing w:after="0" w:line="360" w:lineRule="auto"/>
        <w:jc w:val="both"/>
        <w:rPr>
          <w:rFonts w:cs="Arial"/>
          <w:iCs/>
          <w:szCs w:val="20"/>
          <w:lang w:eastAsia="en-US"/>
        </w:rPr>
      </w:pPr>
      <w:r w:rsidRPr="00E65181">
        <w:rPr>
          <w:rFonts w:cs="Arial"/>
          <w:iCs/>
          <w:szCs w:val="20"/>
          <w:lang w:eastAsia="en-US"/>
        </w:rPr>
        <w:t xml:space="preserve">Uno strumento di lavoro ergonomico deve consentire di: </w:t>
      </w:r>
    </w:p>
    <w:p w:rsidR="00636A2D" w:rsidRPr="00E65181" w:rsidRDefault="00636A2D" w:rsidP="00393C4A">
      <w:pPr>
        <w:numPr>
          <w:ilvl w:val="12"/>
          <w:numId w:val="0"/>
        </w:numPr>
        <w:spacing w:after="0" w:line="360" w:lineRule="auto"/>
        <w:jc w:val="both"/>
        <w:rPr>
          <w:rFonts w:cs="Arial"/>
          <w:iCs/>
          <w:szCs w:val="20"/>
          <w:lang w:eastAsia="en-US"/>
        </w:rPr>
      </w:pPr>
      <w:r w:rsidRPr="00E65181">
        <w:rPr>
          <w:rFonts w:cs="Arial"/>
          <w:iCs/>
          <w:szCs w:val="20"/>
          <w:lang w:eastAsia="en-US"/>
        </w:rPr>
        <w:t>- evitare deviazioni del polso superiori al 50% dell'escursione articolare;</w:t>
      </w:r>
    </w:p>
    <w:p w:rsidR="00636A2D" w:rsidRPr="00E65181" w:rsidRDefault="00636A2D" w:rsidP="00393C4A">
      <w:pPr>
        <w:numPr>
          <w:ilvl w:val="12"/>
          <w:numId w:val="0"/>
        </w:numPr>
        <w:spacing w:after="0" w:line="360" w:lineRule="auto"/>
        <w:jc w:val="both"/>
        <w:rPr>
          <w:rFonts w:cs="Arial"/>
          <w:iCs/>
          <w:szCs w:val="20"/>
          <w:lang w:eastAsia="en-US"/>
        </w:rPr>
      </w:pPr>
      <w:r w:rsidRPr="00E65181">
        <w:rPr>
          <w:rFonts w:cs="Arial"/>
          <w:iCs/>
          <w:szCs w:val="20"/>
          <w:lang w:eastAsia="en-US"/>
        </w:rPr>
        <w:t>- evitare azioni ripetute con un solo dito;</w:t>
      </w:r>
    </w:p>
    <w:p w:rsidR="00636A2D" w:rsidRPr="00E65181" w:rsidRDefault="00636A2D" w:rsidP="00393C4A">
      <w:pPr>
        <w:numPr>
          <w:ilvl w:val="12"/>
          <w:numId w:val="0"/>
        </w:numPr>
        <w:spacing w:after="0" w:line="360" w:lineRule="auto"/>
        <w:jc w:val="both"/>
        <w:rPr>
          <w:rFonts w:cs="Arial"/>
          <w:iCs/>
          <w:szCs w:val="20"/>
          <w:lang w:eastAsia="en-US"/>
        </w:rPr>
      </w:pPr>
      <w:r w:rsidRPr="00E65181">
        <w:rPr>
          <w:rFonts w:cs="Arial"/>
          <w:iCs/>
          <w:szCs w:val="20"/>
          <w:lang w:eastAsia="en-US"/>
        </w:rPr>
        <w:t>- evitare impugnature che costringono a posizioni di presa sfavorevoli all’applicazione</w:t>
      </w:r>
    </w:p>
    <w:p w:rsidR="00636A2D" w:rsidRPr="00E65181" w:rsidRDefault="00636A2D" w:rsidP="00393C4A">
      <w:pPr>
        <w:numPr>
          <w:ilvl w:val="12"/>
          <w:numId w:val="0"/>
        </w:numPr>
        <w:spacing w:after="0" w:line="360" w:lineRule="auto"/>
        <w:jc w:val="both"/>
        <w:rPr>
          <w:rFonts w:cs="Arial"/>
          <w:iCs/>
          <w:szCs w:val="20"/>
          <w:lang w:eastAsia="en-US"/>
        </w:rPr>
      </w:pPr>
      <w:r w:rsidRPr="00E65181">
        <w:rPr>
          <w:rFonts w:cs="Arial"/>
          <w:iCs/>
          <w:szCs w:val="20"/>
          <w:lang w:eastAsia="en-US"/>
        </w:rPr>
        <w:t xml:space="preserve">  della forza;</w:t>
      </w:r>
    </w:p>
    <w:p w:rsidR="00636A2D" w:rsidRPr="00E65181" w:rsidRDefault="00636A2D" w:rsidP="00393C4A">
      <w:pPr>
        <w:numPr>
          <w:ilvl w:val="12"/>
          <w:numId w:val="0"/>
        </w:numPr>
        <w:spacing w:after="0" w:line="360" w:lineRule="auto"/>
        <w:jc w:val="both"/>
        <w:rPr>
          <w:rFonts w:cs="Arial"/>
          <w:iCs/>
          <w:szCs w:val="20"/>
          <w:lang w:eastAsia="en-US"/>
        </w:rPr>
      </w:pPr>
      <w:r w:rsidRPr="00E65181">
        <w:rPr>
          <w:rFonts w:cs="Arial"/>
          <w:iCs/>
          <w:szCs w:val="20"/>
          <w:lang w:eastAsia="en-US"/>
        </w:rPr>
        <w:t>- evitare movimenti a strappo e colpi;</w:t>
      </w:r>
    </w:p>
    <w:p w:rsidR="00636A2D" w:rsidRPr="00E65181" w:rsidRDefault="00636A2D" w:rsidP="00393C4A">
      <w:pPr>
        <w:numPr>
          <w:ilvl w:val="12"/>
          <w:numId w:val="0"/>
        </w:numPr>
        <w:spacing w:after="0" w:line="360" w:lineRule="auto"/>
        <w:jc w:val="both"/>
        <w:rPr>
          <w:rFonts w:cs="Arial"/>
          <w:iCs/>
          <w:szCs w:val="20"/>
          <w:lang w:eastAsia="en-US"/>
        </w:rPr>
      </w:pPr>
      <w:r w:rsidRPr="00E65181">
        <w:rPr>
          <w:rFonts w:cs="Arial"/>
          <w:iCs/>
          <w:szCs w:val="20"/>
          <w:lang w:eastAsia="en-US"/>
        </w:rPr>
        <w:t>- evitare compressioni localizzate;</w:t>
      </w:r>
    </w:p>
    <w:p w:rsidR="00636A2D" w:rsidRPr="00E65181" w:rsidRDefault="00636A2D" w:rsidP="00393C4A">
      <w:pPr>
        <w:numPr>
          <w:ilvl w:val="12"/>
          <w:numId w:val="0"/>
        </w:numPr>
        <w:spacing w:after="0" w:line="360" w:lineRule="auto"/>
        <w:jc w:val="both"/>
        <w:rPr>
          <w:rFonts w:cs="Arial"/>
          <w:iCs/>
          <w:szCs w:val="20"/>
          <w:lang w:eastAsia="en-US"/>
        </w:rPr>
      </w:pPr>
      <w:r w:rsidRPr="00E65181">
        <w:rPr>
          <w:rFonts w:cs="Arial"/>
          <w:iCs/>
          <w:szCs w:val="20"/>
          <w:lang w:eastAsia="en-US"/>
        </w:rPr>
        <w:t>- evitare la trasmissione di vibrazioni meccaniche.</w:t>
      </w:r>
    </w:p>
    <w:p w:rsidR="00636A2D" w:rsidRPr="00E65181" w:rsidRDefault="00636A2D" w:rsidP="00393C4A">
      <w:pPr>
        <w:numPr>
          <w:ilvl w:val="12"/>
          <w:numId w:val="0"/>
        </w:numPr>
        <w:spacing w:after="0" w:line="360" w:lineRule="auto"/>
        <w:jc w:val="both"/>
        <w:rPr>
          <w:rFonts w:cs="Arial"/>
          <w:iCs/>
          <w:szCs w:val="20"/>
          <w:lang w:eastAsia="en-US"/>
        </w:rPr>
      </w:pPr>
      <w:r w:rsidRPr="00E65181">
        <w:rPr>
          <w:rFonts w:cs="Arial"/>
          <w:iCs/>
          <w:szCs w:val="20"/>
          <w:lang w:eastAsia="en-US"/>
        </w:rPr>
        <w:t>Lo strumento deve inoltre essere rivestito da materiale non scivoloso, né conduttore di calore, privo di bordi taglienti, estremità appuntite ed altre asperità non protette.</w:t>
      </w:r>
    </w:p>
    <w:p w:rsidR="000B2E27" w:rsidRPr="00E65181" w:rsidRDefault="00B34D15" w:rsidP="00393C4A">
      <w:pPr>
        <w:numPr>
          <w:ilvl w:val="0"/>
          <w:numId w:val="12"/>
        </w:numPr>
        <w:spacing w:after="0" w:line="360" w:lineRule="auto"/>
        <w:jc w:val="both"/>
        <w:rPr>
          <w:rFonts w:cs="Arial"/>
          <w:b/>
          <w:iCs/>
          <w:szCs w:val="20"/>
          <w:lang w:eastAsia="en-US"/>
        </w:rPr>
      </w:pPr>
      <w:r w:rsidRPr="00E65181">
        <w:rPr>
          <w:rFonts w:cs="Arial"/>
          <w:b/>
          <w:iCs/>
          <w:szCs w:val="20"/>
          <w:lang w:eastAsia="en-US"/>
        </w:rPr>
        <w:t>I</w:t>
      </w:r>
      <w:r w:rsidR="000B2E27" w:rsidRPr="00E65181">
        <w:rPr>
          <w:rFonts w:cs="Arial"/>
          <w:b/>
          <w:iCs/>
          <w:szCs w:val="20"/>
          <w:lang w:eastAsia="en-US"/>
        </w:rPr>
        <w:t>nterventi organizzativi</w:t>
      </w:r>
    </w:p>
    <w:p w:rsidR="00636A2D" w:rsidRPr="00E65181" w:rsidRDefault="000B2E27" w:rsidP="00393C4A">
      <w:pPr>
        <w:numPr>
          <w:ilvl w:val="12"/>
          <w:numId w:val="0"/>
        </w:numPr>
        <w:spacing w:after="0" w:line="360" w:lineRule="auto"/>
        <w:jc w:val="both"/>
        <w:rPr>
          <w:rFonts w:cs="Arial"/>
          <w:iCs/>
          <w:szCs w:val="20"/>
          <w:lang w:eastAsia="en-US"/>
        </w:rPr>
      </w:pPr>
      <w:r w:rsidRPr="0065481A">
        <w:rPr>
          <w:rFonts w:cs="Arial"/>
          <w:iCs/>
          <w:szCs w:val="20"/>
          <w:highlight w:val="yellow"/>
          <w:lang w:eastAsia="en-US"/>
        </w:rPr>
        <w:t xml:space="preserve">Gli interventi organizzativi </w:t>
      </w:r>
      <w:r w:rsidR="00636A2D" w:rsidRPr="0065481A">
        <w:rPr>
          <w:rFonts w:cs="Arial"/>
          <w:iCs/>
          <w:szCs w:val="20"/>
          <w:highlight w:val="yellow"/>
          <w:lang w:eastAsia="en-US"/>
        </w:rPr>
        <w:t>che incidono sull'organizzazione del lavoro, sono necessari quando sono stati riscontrati alti livelli di frequenza di azioni tecniche e/o insufficienti periodi di recupero funzionale.</w:t>
      </w:r>
    </w:p>
    <w:p w:rsidR="00636A2D" w:rsidRPr="00E65181" w:rsidRDefault="00636A2D" w:rsidP="00393C4A">
      <w:pPr>
        <w:numPr>
          <w:ilvl w:val="12"/>
          <w:numId w:val="0"/>
        </w:numPr>
        <w:spacing w:after="0" w:line="360" w:lineRule="auto"/>
        <w:jc w:val="both"/>
        <w:rPr>
          <w:rFonts w:cs="Arial"/>
          <w:iCs/>
          <w:szCs w:val="20"/>
          <w:lang w:eastAsia="en-US"/>
        </w:rPr>
      </w:pPr>
      <w:r w:rsidRPr="00E65181">
        <w:rPr>
          <w:rFonts w:cs="Arial"/>
          <w:iCs/>
          <w:szCs w:val="20"/>
          <w:lang w:eastAsia="en-US"/>
        </w:rPr>
        <w:t>Di seguito sono elencati i principali criteri di intervento.</w:t>
      </w:r>
    </w:p>
    <w:p w:rsidR="00636A2D" w:rsidRPr="00E65181" w:rsidRDefault="00636A2D" w:rsidP="00393C4A">
      <w:pPr>
        <w:numPr>
          <w:ilvl w:val="12"/>
          <w:numId w:val="0"/>
        </w:numPr>
        <w:spacing w:after="0" w:line="360" w:lineRule="auto"/>
        <w:jc w:val="both"/>
        <w:rPr>
          <w:rFonts w:cs="Arial"/>
          <w:iCs/>
          <w:szCs w:val="20"/>
          <w:lang w:eastAsia="en-US"/>
        </w:rPr>
      </w:pPr>
      <w:r w:rsidRPr="00E65181">
        <w:rPr>
          <w:rFonts w:cs="Arial"/>
          <w:iCs/>
          <w:szCs w:val="20"/>
          <w:lang w:eastAsia="en-US"/>
        </w:rPr>
        <w:t>1) Riduzione del numero di azioni tecniche intrinsecamente al ciclo</w:t>
      </w:r>
    </w:p>
    <w:p w:rsidR="00636A2D" w:rsidRPr="00E65181" w:rsidRDefault="00636A2D" w:rsidP="00393C4A">
      <w:pPr>
        <w:numPr>
          <w:ilvl w:val="12"/>
          <w:numId w:val="0"/>
        </w:numPr>
        <w:spacing w:after="0" w:line="360" w:lineRule="auto"/>
        <w:jc w:val="both"/>
        <w:rPr>
          <w:rFonts w:cs="Arial"/>
          <w:iCs/>
          <w:szCs w:val="20"/>
          <w:lang w:eastAsia="en-US"/>
        </w:rPr>
      </w:pPr>
      <w:r w:rsidRPr="00E65181">
        <w:rPr>
          <w:rFonts w:cs="Arial"/>
          <w:iCs/>
          <w:szCs w:val="20"/>
          <w:lang w:eastAsia="en-US"/>
        </w:rPr>
        <w:t>2) Presenza ed adeguata distribuzione dei tempi di recupero</w:t>
      </w:r>
    </w:p>
    <w:p w:rsidR="00636A2D" w:rsidRPr="00E65181" w:rsidRDefault="00636A2D" w:rsidP="00393C4A">
      <w:pPr>
        <w:numPr>
          <w:ilvl w:val="12"/>
          <w:numId w:val="0"/>
        </w:numPr>
        <w:spacing w:after="0" w:line="360" w:lineRule="auto"/>
        <w:jc w:val="both"/>
        <w:rPr>
          <w:rFonts w:cs="Arial"/>
          <w:iCs/>
          <w:szCs w:val="20"/>
          <w:lang w:eastAsia="en-US"/>
        </w:rPr>
      </w:pPr>
      <w:r w:rsidRPr="00E65181">
        <w:rPr>
          <w:rFonts w:cs="Arial"/>
          <w:iCs/>
          <w:szCs w:val="20"/>
          <w:lang w:eastAsia="en-US"/>
        </w:rPr>
        <w:t>3) Introduzione della turnazione su più compiti</w:t>
      </w:r>
    </w:p>
    <w:p w:rsidR="00636A2D" w:rsidRPr="00E65181" w:rsidRDefault="00636A2D" w:rsidP="00393C4A">
      <w:pPr>
        <w:numPr>
          <w:ilvl w:val="12"/>
          <w:numId w:val="0"/>
        </w:numPr>
        <w:spacing w:after="0" w:line="360" w:lineRule="auto"/>
        <w:jc w:val="both"/>
        <w:rPr>
          <w:rFonts w:cs="Arial"/>
          <w:iCs/>
          <w:szCs w:val="20"/>
          <w:lang w:eastAsia="en-US"/>
        </w:rPr>
      </w:pPr>
      <w:r w:rsidRPr="00E65181">
        <w:rPr>
          <w:rFonts w:cs="Arial"/>
          <w:iCs/>
          <w:szCs w:val="20"/>
          <w:lang w:eastAsia="en-US"/>
        </w:rPr>
        <w:t>4) Riduzione ritmi di lavoro (nei casi estremi)</w:t>
      </w:r>
    </w:p>
    <w:p w:rsidR="00636A2D" w:rsidRPr="00E65181" w:rsidRDefault="00636A2D" w:rsidP="00393C4A">
      <w:pPr>
        <w:numPr>
          <w:ilvl w:val="12"/>
          <w:numId w:val="0"/>
        </w:numPr>
        <w:spacing w:after="0" w:line="360" w:lineRule="auto"/>
        <w:jc w:val="both"/>
        <w:rPr>
          <w:rFonts w:cs="Arial"/>
          <w:iCs/>
          <w:szCs w:val="20"/>
          <w:lang w:eastAsia="en-US"/>
        </w:rPr>
      </w:pPr>
      <w:r w:rsidRPr="00E65181">
        <w:rPr>
          <w:rFonts w:cs="Arial"/>
          <w:iCs/>
          <w:szCs w:val="20"/>
          <w:lang w:eastAsia="en-US"/>
        </w:rPr>
        <w:t>Il primo e più ovvio intervento consiste nel ridurre il numero di azioni tecniche intrinseche al ciclo, secondo l’ordine ed i criteri di seguito elencati:</w:t>
      </w:r>
    </w:p>
    <w:p w:rsidR="00636A2D" w:rsidRPr="00E65181" w:rsidRDefault="00636A2D" w:rsidP="00393C4A">
      <w:pPr>
        <w:numPr>
          <w:ilvl w:val="0"/>
          <w:numId w:val="11"/>
        </w:numPr>
        <w:spacing w:after="0" w:line="360" w:lineRule="auto"/>
        <w:ind w:left="284" w:hanging="142"/>
        <w:jc w:val="both"/>
        <w:rPr>
          <w:rFonts w:cs="Arial"/>
          <w:iCs/>
          <w:szCs w:val="20"/>
          <w:lang w:eastAsia="en-US"/>
        </w:rPr>
      </w:pPr>
      <w:r w:rsidRPr="00E65181">
        <w:rPr>
          <w:rFonts w:cs="Arial"/>
          <w:iCs/>
          <w:szCs w:val="20"/>
          <w:lang w:eastAsia="en-US"/>
        </w:rPr>
        <w:t>evitare azioni dovute a inconvenienti tecnici ricorrenti;</w:t>
      </w:r>
    </w:p>
    <w:p w:rsidR="00636A2D" w:rsidRPr="00E65181" w:rsidRDefault="00636A2D" w:rsidP="00393C4A">
      <w:pPr>
        <w:numPr>
          <w:ilvl w:val="0"/>
          <w:numId w:val="11"/>
        </w:numPr>
        <w:spacing w:after="0" w:line="360" w:lineRule="auto"/>
        <w:ind w:left="284" w:hanging="142"/>
        <w:jc w:val="both"/>
        <w:rPr>
          <w:rFonts w:cs="Arial"/>
          <w:iCs/>
          <w:szCs w:val="20"/>
          <w:lang w:eastAsia="en-US"/>
        </w:rPr>
      </w:pPr>
      <w:r w:rsidRPr="00E65181">
        <w:rPr>
          <w:rFonts w:cs="Arial"/>
          <w:iCs/>
          <w:szCs w:val="20"/>
          <w:lang w:eastAsia="en-US"/>
        </w:rPr>
        <w:t>evitare azioni inutili rivedendo le procedure;</w:t>
      </w:r>
    </w:p>
    <w:p w:rsidR="00636A2D" w:rsidRPr="00E65181" w:rsidRDefault="00636A2D" w:rsidP="00393C4A">
      <w:pPr>
        <w:numPr>
          <w:ilvl w:val="0"/>
          <w:numId w:val="11"/>
        </w:numPr>
        <w:spacing w:after="0" w:line="360" w:lineRule="auto"/>
        <w:ind w:left="284" w:hanging="142"/>
        <w:jc w:val="both"/>
        <w:rPr>
          <w:rFonts w:cs="Arial"/>
          <w:iCs/>
          <w:szCs w:val="20"/>
          <w:lang w:eastAsia="en-US"/>
        </w:rPr>
      </w:pPr>
      <w:r w:rsidRPr="00E65181">
        <w:rPr>
          <w:rFonts w:cs="Arial"/>
          <w:iCs/>
          <w:szCs w:val="20"/>
          <w:lang w:eastAsia="en-US"/>
        </w:rPr>
        <w:t>ripartire le azioni fra i due arti per le attività meno complesse;</w:t>
      </w:r>
    </w:p>
    <w:p w:rsidR="00636A2D" w:rsidRPr="00E65181" w:rsidRDefault="00636A2D" w:rsidP="00393C4A">
      <w:pPr>
        <w:numPr>
          <w:ilvl w:val="0"/>
          <w:numId w:val="11"/>
        </w:numPr>
        <w:spacing w:after="0" w:line="360" w:lineRule="auto"/>
        <w:ind w:left="284" w:hanging="142"/>
        <w:jc w:val="both"/>
        <w:rPr>
          <w:rFonts w:cs="Arial"/>
          <w:iCs/>
          <w:szCs w:val="20"/>
          <w:lang w:eastAsia="en-US"/>
        </w:rPr>
      </w:pPr>
      <w:r w:rsidRPr="00E65181">
        <w:rPr>
          <w:rFonts w:cs="Arial"/>
          <w:iCs/>
          <w:szCs w:val="20"/>
          <w:lang w:eastAsia="en-US"/>
        </w:rPr>
        <w:t>ridurre la ripetizione di azioni identiche ad alta frequenza, introducendo fasi automatiche;</w:t>
      </w:r>
    </w:p>
    <w:p w:rsidR="00636A2D" w:rsidRPr="00E65181" w:rsidRDefault="00636A2D" w:rsidP="00393C4A">
      <w:pPr>
        <w:numPr>
          <w:ilvl w:val="0"/>
          <w:numId w:val="11"/>
        </w:numPr>
        <w:spacing w:after="0" w:line="360" w:lineRule="auto"/>
        <w:ind w:left="284" w:hanging="142"/>
        <w:jc w:val="both"/>
        <w:rPr>
          <w:rFonts w:cs="Arial"/>
          <w:iCs/>
          <w:szCs w:val="20"/>
          <w:lang w:eastAsia="en-US"/>
        </w:rPr>
      </w:pPr>
      <w:r w:rsidRPr="00E65181">
        <w:rPr>
          <w:rFonts w:cs="Arial"/>
          <w:iCs/>
          <w:szCs w:val="20"/>
          <w:lang w:eastAsia="en-US"/>
        </w:rPr>
        <w:lastRenderedPageBreak/>
        <w:t>ridurre le azioni accessorie;</w:t>
      </w:r>
    </w:p>
    <w:p w:rsidR="00636A2D" w:rsidRPr="00E65181" w:rsidRDefault="00636A2D" w:rsidP="00393C4A">
      <w:pPr>
        <w:numPr>
          <w:ilvl w:val="0"/>
          <w:numId w:val="11"/>
        </w:numPr>
        <w:spacing w:after="0" w:line="360" w:lineRule="auto"/>
        <w:ind w:left="284" w:hanging="142"/>
        <w:jc w:val="both"/>
        <w:rPr>
          <w:rFonts w:cs="Arial"/>
          <w:iCs/>
          <w:szCs w:val="20"/>
          <w:lang w:eastAsia="en-US"/>
        </w:rPr>
      </w:pPr>
      <w:r w:rsidRPr="00E65181">
        <w:rPr>
          <w:rFonts w:cs="Arial"/>
          <w:iCs/>
          <w:szCs w:val="20"/>
          <w:lang w:eastAsia="en-US"/>
        </w:rPr>
        <w:t xml:space="preserve">aumentare il numero di addetti laddove non è possibile ridurre altrimenti la frequenza. </w:t>
      </w:r>
    </w:p>
    <w:p w:rsidR="00636A2D" w:rsidRPr="00E65181" w:rsidRDefault="00636A2D" w:rsidP="00393C4A">
      <w:pPr>
        <w:numPr>
          <w:ilvl w:val="12"/>
          <w:numId w:val="0"/>
        </w:numPr>
        <w:spacing w:after="0" w:line="360" w:lineRule="auto"/>
        <w:jc w:val="both"/>
        <w:rPr>
          <w:rFonts w:cs="Arial"/>
          <w:iCs/>
          <w:szCs w:val="20"/>
          <w:lang w:eastAsia="en-US"/>
        </w:rPr>
      </w:pPr>
      <w:r w:rsidRPr="00E65181">
        <w:rPr>
          <w:rFonts w:cs="Arial"/>
          <w:iCs/>
          <w:szCs w:val="20"/>
          <w:lang w:eastAsia="en-US"/>
        </w:rPr>
        <w:t>È opportuno quindi ottimizzare per qualità e quantità le azioni tecniche necessarie per compiere un ciclo lavorativo. L'individuazione delle modifiche da effettuare è possibile solo dopo una attenta analisi delle azioni compiute nel ciclo.</w:t>
      </w:r>
    </w:p>
    <w:p w:rsidR="00636A2D" w:rsidRPr="00E65181" w:rsidRDefault="00636A2D" w:rsidP="00393C4A">
      <w:pPr>
        <w:numPr>
          <w:ilvl w:val="12"/>
          <w:numId w:val="0"/>
        </w:numPr>
        <w:spacing w:after="0" w:line="360" w:lineRule="auto"/>
        <w:jc w:val="both"/>
        <w:rPr>
          <w:rFonts w:cs="Arial"/>
          <w:iCs/>
          <w:szCs w:val="20"/>
          <w:lang w:eastAsia="en-US"/>
        </w:rPr>
      </w:pPr>
      <w:r w:rsidRPr="00E94BF0">
        <w:rPr>
          <w:rFonts w:cs="Arial"/>
          <w:iCs/>
          <w:szCs w:val="20"/>
          <w:highlight w:val="yellow"/>
          <w:lang w:eastAsia="en-US"/>
        </w:rPr>
        <w:t>Essenziale è inoltre la presenza di adeguati tempi di recupero. Si consideri al proposito che il rapporto ottimale tra periodi di lavoro ripetitivo e periodi di recupero è di 5:1 e che un periodo di recupero dovrebbe intervenire almeno ogni ora di lavoro ripetitivo.</w:t>
      </w:r>
    </w:p>
    <w:p w:rsidR="00636A2D" w:rsidRPr="00E65181" w:rsidRDefault="00636A2D" w:rsidP="00393C4A">
      <w:pPr>
        <w:numPr>
          <w:ilvl w:val="12"/>
          <w:numId w:val="0"/>
        </w:numPr>
        <w:spacing w:after="0" w:line="360" w:lineRule="auto"/>
        <w:jc w:val="both"/>
        <w:rPr>
          <w:rFonts w:cs="Arial"/>
          <w:iCs/>
          <w:szCs w:val="20"/>
          <w:lang w:eastAsia="en-US"/>
        </w:rPr>
      </w:pPr>
      <w:r w:rsidRPr="00E65181">
        <w:rPr>
          <w:rFonts w:cs="Arial"/>
          <w:iCs/>
          <w:szCs w:val="20"/>
          <w:lang w:eastAsia="en-US"/>
        </w:rPr>
        <w:t>A questo proposito è opportuno:</w:t>
      </w:r>
    </w:p>
    <w:p w:rsidR="00636A2D" w:rsidRPr="00E65181" w:rsidRDefault="00636A2D" w:rsidP="00393C4A">
      <w:pPr>
        <w:numPr>
          <w:ilvl w:val="0"/>
          <w:numId w:val="12"/>
        </w:numPr>
        <w:spacing w:after="0" w:line="360" w:lineRule="auto"/>
        <w:ind w:left="284" w:hanging="218"/>
        <w:jc w:val="both"/>
        <w:rPr>
          <w:rFonts w:cs="Arial"/>
          <w:iCs/>
          <w:szCs w:val="20"/>
          <w:lang w:eastAsia="en-US"/>
        </w:rPr>
      </w:pPr>
      <w:r w:rsidRPr="00E65181">
        <w:rPr>
          <w:rFonts w:cs="Arial"/>
          <w:iCs/>
          <w:szCs w:val="20"/>
          <w:lang w:eastAsia="en-US"/>
        </w:rPr>
        <w:t>ottimizzare la distribuzione delle pause ufficiali, riducendo eventualmente la durata di ogni singola pausa ma aumentandone la frequenza nella giornata lavorativa;</w:t>
      </w:r>
    </w:p>
    <w:p w:rsidR="00636A2D" w:rsidRPr="00E65181" w:rsidRDefault="00636A2D" w:rsidP="00393C4A">
      <w:pPr>
        <w:numPr>
          <w:ilvl w:val="0"/>
          <w:numId w:val="12"/>
        </w:numPr>
        <w:spacing w:after="0" w:line="360" w:lineRule="auto"/>
        <w:ind w:left="284" w:hanging="218"/>
        <w:jc w:val="both"/>
        <w:rPr>
          <w:rFonts w:cs="Arial"/>
          <w:iCs/>
          <w:szCs w:val="20"/>
          <w:lang w:eastAsia="en-US"/>
        </w:rPr>
      </w:pPr>
      <w:r w:rsidRPr="00E65181">
        <w:rPr>
          <w:rFonts w:cs="Arial"/>
          <w:iCs/>
          <w:szCs w:val="20"/>
          <w:lang w:eastAsia="en-US"/>
        </w:rPr>
        <w:t>predisporre le pause possibilmente alla fine di un'ora di compito ripetitivo;</w:t>
      </w:r>
    </w:p>
    <w:p w:rsidR="00636A2D" w:rsidRPr="00E65181" w:rsidRDefault="00636A2D" w:rsidP="00393C4A">
      <w:pPr>
        <w:numPr>
          <w:ilvl w:val="0"/>
          <w:numId w:val="12"/>
        </w:numPr>
        <w:spacing w:after="0" w:line="360" w:lineRule="auto"/>
        <w:ind w:left="284" w:hanging="218"/>
        <w:jc w:val="both"/>
        <w:rPr>
          <w:rFonts w:cs="Arial"/>
          <w:iCs/>
          <w:szCs w:val="20"/>
          <w:lang w:eastAsia="en-US"/>
        </w:rPr>
      </w:pPr>
      <w:r w:rsidRPr="00E65181">
        <w:rPr>
          <w:rFonts w:cs="Arial"/>
          <w:iCs/>
          <w:szCs w:val="20"/>
          <w:lang w:eastAsia="en-US"/>
        </w:rPr>
        <w:t>evitare di prevedere delle pause vicine all'orario di inizio della pausa per il pasto e all'ora di fine turno.</w:t>
      </w:r>
    </w:p>
    <w:p w:rsidR="00636A2D" w:rsidRPr="00E65181" w:rsidRDefault="00636A2D" w:rsidP="00393C4A">
      <w:pPr>
        <w:numPr>
          <w:ilvl w:val="12"/>
          <w:numId w:val="0"/>
        </w:numPr>
        <w:spacing w:after="0" w:line="360" w:lineRule="auto"/>
        <w:jc w:val="both"/>
        <w:rPr>
          <w:rFonts w:cs="Arial"/>
          <w:iCs/>
          <w:szCs w:val="20"/>
          <w:lang w:eastAsia="en-US"/>
        </w:rPr>
      </w:pPr>
      <w:r w:rsidRPr="00E65181">
        <w:rPr>
          <w:rFonts w:cs="Arial"/>
          <w:iCs/>
          <w:szCs w:val="20"/>
          <w:lang w:eastAsia="en-US"/>
        </w:rPr>
        <w:t>La rotazione in più compiti può essere utile per ridurre il rischio di esposizione laddove consenta di alternare i lavoratori su lavorazioni con differenti livelli di rischio. Analogamente è utile l'alternanza su posti con differente impegno dei due arti superiori (destro e sinistro).</w:t>
      </w:r>
    </w:p>
    <w:p w:rsidR="00636A2D" w:rsidRPr="00E65181" w:rsidRDefault="00636A2D" w:rsidP="00393C4A">
      <w:pPr>
        <w:numPr>
          <w:ilvl w:val="12"/>
          <w:numId w:val="0"/>
        </w:numPr>
        <w:spacing w:after="0" w:line="360" w:lineRule="auto"/>
        <w:jc w:val="both"/>
        <w:rPr>
          <w:rFonts w:cs="Arial"/>
          <w:iCs/>
          <w:szCs w:val="20"/>
          <w:lang w:eastAsia="en-US"/>
        </w:rPr>
      </w:pPr>
      <w:r w:rsidRPr="00E65181">
        <w:rPr>
          <w:rFonts w:cs="Arial"/>
          <w:iCs/>
          <w:szCs w:val="20"/>
          <w:lang w:eastAsia="en-US"/>
        </w:rPr>
        <w:t>La rotazione consente altresì, attraverso lo svolgimento di lavori alternativi non ripetitivi, di introdurre dei periodi di recupero per gli arti interessati.</w:t>
      </w:r>
    </w:p>
    <w:p w:rsidR="00B34D15" w:rsidRPr="00E65181" w:rsidRDefault="00B34D15" w:rsidP="00393C4A">
      <w:pPr>
        <w:spacing w:after="0" w:line="360" w:lineRule="auto"/>
        <w:jc w:val="both"/>
        <w:rPr>
          <w:rFonts w:cs="Arial"/>
          <w:szCs w:val="20"/>
        </w:rPr>
      </w:pPr>
      <w:r w:rsidRPr="00E65181">
        <w:rPr>
          <w:rFonts w:cs="Arial"/>
          <w:szCs w:val="20"/>
        </w:rPr>
        <w:t>Per gli interventi formativi e di aggiornamento si rimanda alle linee guida allegate.</w:t>
      </w:r>
    </w:p>
    <w:p w:rsidR="00B34D15" w:rsidRPr="00E65181" w:rsidRDefault="00B34D15" w:rsidP="00393C4A">
      <w:pPr>
        <w:spacing w:after="0" w:line="360" w:lineRule="auto"/>
        <w:ind w:left="283"/>
        <w:jc w:val="both"/>
        <w:rPr>
          <w:rFonts w:cs="Arial"/>
          <w:szCs w:val="20"/>
        </w:rPr>
      </w:pPr>
    </w:p>
    <w:p w:rsidR="007A4DB0" w:rsidRPr="00E65181" w:rsidRDefault="00636A2D" w:rsidP="00393C4A">
      <w:pPr>
        <w:spacing w:after="0" w:line="360" w:lineRule="auto"/>
        <w:ind w:left="283"/>
        <w:jc w:val="both"/>
        <w:rPr>
          <w:rFonts w:cs="Arial"/>
          <w:szCs w:val="20"/>
        </w:rPr>
      </w:pPr>
      <w:r w:rsidRPr="00E65181">
        <w:rPr>
          <w:rFonts w:cs="Arial"/>
          <w:szCs w:val="20"/>
        </w:rPr>
        <w:t>Di seguito uno</w:t>
      </w:r>
      <w:r w:rsidR="007A4DB0" w:rsidRPr="00E65181">
        <w:rPr>
          <w:rFonts w:cs="Arial"/>
          <w:szCs w:val="20"/>
        </w:rPr>
        <w:t xml:space="preserve"> schema di flusso </w:t>
      </w:r>
      <w:r w:rsidRPr="00E65181">
        <w:rPr>
          <w:rFonts w:cs="Arial"/>
          <w:szCs w:val="20"/>
        </w:rPr>
        <w:t xml:space="preserve">per </w:t>
      </w:r>
      <w:r w:rsidR="007A4DB0" w:rsidRPr="00E65181">
        <w:rPr>
          <w:rFonts w:cs="Arial"/>
          <w:szCs w:val="20"/>
        </w:rPr>
        <w:t>l’applicazione degli interventi di riprogettazione.</w:t>
      </w:r>
    </w:p>
    <w:p w:rsidR="000656FD" w:rsidRDefault="00B60D5B" w:rsidP="00393C4A">
      <w:pPr>
        <w:spacing w:after="0" w:line="360" w:lineRule="auto"/>
        <w:ind w:left="283"/>
        <w:jc w:val="both"/>
        <w:rPr>
          <w:rFonts w:cs="Arial"/>
        </w:rPr>
      </w:pPr>
      <w:r>
        <w:rPr>
          <w:rFonts w:cs="Arial"/>
          <w:noProof/>
        </w:rPr>
        <w:lastRenderedPageBreak/>
        <w:drawing>
          <wp:inline distT="0" distB="0" distL="0" distR="0">
            <wp:extent cx="4271010" cy="4559935"/>
            <wp:effectExtent l="1905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3"/>
                    <a:srcRect/>
                    <a:stretch>
                      <a:fillRect/>
                    </a:stretch>
                  </pic:blipFill>
                  <pic:spPr bwMode="auto">
                    <a:xfrm>
                      <a:off x="0" y="0"/>
                      <a:ext cx="4271010" cy="4559935"/>
                    </a:xfrm>
                    <a:prstGeom prst="rect">
                      <a:avLst/>
                    </a:prstGeom>
                    <a:noFill/>
                    <a:ln w="9525">
                      <a:noFill/>
                      <a:miter lim="800000"/>
                      <a:headEnd/>
                      <a:tailEnd/>
                    </a:ln>
                  </pic:spPr>
                </pic:pic>
              </a:graphicData>
            </a:graphic>
          </wp:inline>
        </w:drawing>
      </w:r>
    </w:p>
    <w:p w:rsidR="000656FD" w:rsidRDefault="000656FD" w:rsidP="007A4DB0">
      <w:pPr>
        <w:spacing w:after="0" w:line="360" w:lineRule="auto"/>
        <w:ind w:left="283"/>
        <w:jc w:val="both"/>
        <w:rPr>
          <w:rFonts w:cs="Arial"/>
        </w:rPr>
      </w:pPr>
    </w:p>
    <w:p w:rsidR="007A4DB0" w:rsidRDefault="007A4DB0" w:rsidP="00393C4A">
      <w:pPr>
        <w:spacing w:after="0" w:line="360" w:lineRule="auto"/>
        <w:ind w:left="283"/>
        <w:jc w:val="both"/>
        <w:rPr>
          <w:rFonts w:cs="Arial"/>
        </w:rPr>
      </w:pPr>
      <w:r w:rsidRPr="007A4DB0">
        <w:rPr>
          <w:rFonts w:cs="Arial"/>
        </w:rPr>
        <w:t>Si rammenta infine l’opportunità di ricorrere a</w:t>
      </w:r>
      <w:r w:rsidR="00E051C1">
        <w:rPr>
          <w:rFonts w:cs="Arial"/>
        </w:rPr>
        <w:t>d</w:t>
      </w:r>
      <w:r w:rsidRPr="007A4DB0">
        <w:rPr>
          <w:rFonts w:cs="Arial"/>
        </w:rPr>
        <w:t xml:space="preserve"> alcune “norme armonizzate europee”</w:t>
      </w:r>
      <w:r w:rsidR="00E051C1">
        <w:rPr>
          <w:rFonts w:cs="Arial"/>
        </w:rPr>
        <w:t>,</w:t>
      </w:r>
      <w:r w:rsidRPr="007A4DB0">
        <w:rPr>
          <w:rFonts w:cs="Arial"/>
        </w:rPr>
        <w:t xml:space="preserve"> applicative della cosiddetta Direttiva macchine</w:t>
      </w:r>
      <w:r w:rsidR="00E051C1">
        <w:rPr>
          <w:rFonts w:cs="Arial"/>
        </w:rPr>
        <w:t>,</w:t>
      </w:r>
      <w:r w:rsidRPr="007A4DB0">
        <w:rPr>
          <w:rFonts w:cs="Arial"/>
        </w:rPr>
        <w:t xml:space="preserve"> che possono fornire criteri e dettagli estremamente utili laddove si tratti di progettare i posti di lavoro ed i compiti manuali presso nuove macchine (o presso quelle esistenti radicalmente modificate).</w:t>
      </w:r>
    </w:p>
    <w:p w:rsidR="00173B2C" w:rsidRDefault="00173B2C" w:rsidP="004B6073">
      <w:pPr>
        <w:spacing w:after="0" w:line="360" w:lineRule="auto"/>
        <w:ind w:left="284"/>
        <w:jc w:val="both"/>
        <w:rPr>
          <w:rFonts w:cs="Arial"/>
        </w:rPr>
      </w:pPr>
    </w:p>
    <w:p w:rsidR="00E92756" w:rsidRPr="00147334" w:rsidRDefault="00147334" w:rsidP="004B6073">
      <w:pPr>
        <w:pStyle w:val="Titolo2"/>
      </w:pPr>
      <w:bookmarkStart w:id="27" w:name="_Toc89167711"/>
      <w:bookmarkStart w:id="28" w:name="_Toc89168085"/>
      <w:bookmarkStart w:id="29" w:name="_Toc89244270"/>
      <w:bookmarkStart w:id="30" w:name="_Toc89246563"/>
      <w:r>
        <w:t xml:space="preserve">4.3 </w:t>
      </w:r>
      <w:r w:rsidR="00E92756" w:rsidRPr="00147334">
        <w:t>“Linee Guida Regionali per la prevenzione delle patologie muscolo scheletriche connesse</w:t>
      </w:r>
      <w:r>
        <w:t xml:space="preserve"> </w:t>
      </w:r>
      <w:r w:rsidR="00E92756" w:rsidRPr="00147334">
        <w:t xml:space="preserve">con movimenti e sforzi ripetuti degli arti superiori” </w:t>
      </w:r>
      <w:r w:rsidR="00EB1F64">
        <w:t>- 2015 (</w:t>
      </w:r>
      <w:r w:rsidR="00E92756" w:rsidRPr="00147334">
        <w:t>Aggiornamento Decreto Direttore Generale</w:t>
      </w:r>
      <w:r>
        <w:t xml:space="preserve"> </w:t>
      </w:r>
      <w:r w:rsidR="00E92756" w:rsidRPr="00147334">
        <w:t>Sanità n. 3958 del 22/04/2009</w:t>
      </w:r>
      <w:bookmarkEnd w:id="27"/>
      <w:bookmarkEnd w:id="28"/>
      <w:r w:rsidR="00EB1F64">
        <w:t>)</w:t>
      </w:r>
      <w:bookmarkEnd w:id="29"/>
      <w:bookmarkEnd w:id="30"/>
    </w:p>
    <w:p w:rsidR="00061B17" w:rsidRDefault="00E92756" w:rsidP="00612825">
      <w:pPr>
        <w:spacing w:before="120" w:after="0" w:line="360" w:lineRule="auto"/>
        <w:jc w:val="both"/>
      </w:pPr>
      <w:r w:rsidRPr="00E65181">
        <w:rPr>
          <w:rFonts w:cs="Arial"/>
          <w:szCs w:val="20"/>
        </w:rPr>
        <w:t>Le Linee guida regionali per la prevenzione delle patologie muscolo scheletriche connesse con movimenti e sforzi ripetuti degli arti superiori</w:t>
      </w:r>
      <w:r w:rsidRPr="00E65181">
        <w:rPr>
          <w:rStyle w:val="Rimandonotaapidipagina"/>
          <w:rFonts w:cs="Arial"/>
          <w:szCs w:val="20"/>
        </w:rPr>
        <w:footnoteReference w:id="5"/>
      </w:r>
      <w:r w:rsidR="00612825">
        <w:rPr>
          <w:rFonts w:cs="Arial"/>
          <w:szCs w:val="20"/>
        </w:rPr>
        <w:t xml:space="preserve"> della </w:t>
      </w:r>
      <w:r w:rsidR="00612825" w:rsidRPr="00E65181">
        <w:rPr>
          <w:rFonts w:cs="Arial"/>
          <w:szCs w:val="20"/>
        </w:rPr>
        <w:t>(Regione Lombardia)</w:t>
      </w:r>
      <w:r w:rsidRPr="00E65181">
        <w:rPr>
          <w:rFonts w:cs="Arial"/>
          <w:szCs w:val="20"/>
        </w:rPr>
        <w:t>, costituiscono un aggiornamento</w:t>
      </w:r>
      <w:r w:rsidR="00EB1F64">
        <w:rPr>
          <w:rFonts w:cs="Arial"/>
          <w:szCs w:val="20"/>
        </w:rPr>
        <w:t xml:space="preserve"> alle Linee guida di cui al </w:t>
      </w:r>
      <w:r w:rsidRPr="00E65181">
        <w:rPr>
          <w:rFonts w:cs="Arial"/>
          <w:szCs w:val="20"/>
        </w:rPr>
        <w:t>decreto D.G Sanità 3958 del 22/04/2009</w:t>
      </w:r>
      <w:r w:rsidR="00EB1F64" w:rsidRPr="00EB1F64">
        <w:t xml:space="preserve"> </w:t>
      </w:r>
      <w:r w:rsidR="00EB1F64">
        <w:t>in seguito ai progressi tecnico scientifici e all’evoluzione della normativa specifica.</w:t>
      </w:r>
      <w:r w:rsidR="00C60CCE">
        <w:rPr>
          <w:rFonts w:cs="Arial"/>
          <w:szCs w:val="20"/>
        </w:rPr>
        <w:t xml:space="preserve"> Tale aggiornamento </w:t>
      </w:r>
      <w:r w:rsidR="007F1304" w:rsidRPr="00E65181">
        <w:rPr>
          <w:rFonts w:cs="Arial"/>
          <w:szCs w:val="20"/>
        </w:rPr>
        <w:t>è stato sviluppato nel contesto del Piano regionale 2014–2018 per la tutela della salute e sicurezza nei luoghi di lavoro (DGR X/1104 del 20 dicembre 2013</w:t>
      </w:r>
      <w:r w:rsidR="00FE2FFC" w:rsidRPr="00E65181">
        <w:rPr>
          <w:rFonts w:cs="Arial"/>
          <w:szCs w:val="20"/>
        </w:rPr>
        <w:t>)</w:t>
      </w:r>
      <w:r w:rsidR="00EB1F64">
        <w:rPr>
          <w:rFonts w:cs="Arial"/>
          <w:szCs w:val="20"/>
        </w:rPr>
        <w:t>.</w:t>
      </w:r>
      <w:r w:rsidR="00EB1F64" w:rsidRPr="00EB1F64">
        <w:t xml:space="preserve"> </w:t>
      </w:r>
    </w:p>
    <w:p w:rsidR="00EB1F64" w:rsidRDefault="00EB1F64" w:rsidP="00612825">
      <w:pPr>
        <w:spacing w:before="120" w:after="0" w:line="360" w:lineRule="auto"/>
        <w:jc w:val="both"/>
        <w:rPr>
          <w:rFonts w:cs="Arial"/>
          <w:szCs w:val="20"/>
        </w:rPr>
      </w:pPr>
      <w:r>
        <w:lastRenderedPageBreak/>
        <w:t>Le nuove Linee guida sono state emanate con il decreto n. 7661 del 23/09/2015 della Regione Lombardia</w:t>
      </w:r>
      <w:r w:rsidR="00612825">
        <w:t xml:space="preserve"> e hanno costituito la base su cui si sono sviluppate le linee di indirizzo </w:t>
      </w:r>
      <w:r w:rsidR="00061B17">
        <w:t>del</w:t>
      </w:r>
      <w:r w:rsidR="00612825">
        <w:t xml:space="preserve"> precedente </w:t>
      </w:r>
      <w:r w:rsidR="00061B17">
        <w:t>paragrafo 4.</w:t>
      </w:r>
      <w:r w:rsidR="00612825">
        <w:t>2.</w:t>
      </w:r>
    </w:p>
    <w:p w:rsidR="00EB1F64" w:rsidRPr="00E65181" w:rsidRDefault="00EB1F64" w:rsidP="00C60CCE">
      <w:pPr>
        <w:spacing w:before="120" w:after="0" w:line="360" w:lineRule="auto"/>
        <w:jc w:val="both"/>
        <w:rPr>
          <w:rFonts w:cs="Arial"/>
          <w:szCs w:val="20"/>
        </w:rPr>
      </w:pPr>
    </w:p>
    <w:p w:rsidR="000F0BA5" w:rsidRPr="006F7EBB" w:rsidRDefault="00B60D5B" w:rsidP="00061B17">
      <w:pPr>
        <w:tabs>
          <w:tab w:val="left" w:pos="284"/>
        </w:tabs>
        <w:spacing w:after="0" w:line="360" w:lineRule="auto"/>
        <w:jc w:val="both"/>
      </w:pPr>
      <w:r>
        <w:rPr>
          <w:rFonts w:cs="Arial"/>
          <w:noProof/>
          <w:szCs w:val="20"/>
        </w:rPr>
        <w:drawing>
          <wp:inline distT="0" distB="0" distL="0" distR="0">
            <wp:extent cx="3553460" cy="3977005"/>
            <wp:effectExtent l="19050" t="0" r="8890"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4"/>
                    <a:srcRect/>
                    <a:stretch>
                      <a:fillRect/>
                    </a:stretch>
                  </pic:blipFill>
                  <pic:spPr bwMode="auto">
                    <a:xfrm>
                      <a:off x="0" y="0"/>
                      <a:ext cx="3553460" cy="3977005"/>
                    </a:xfrm>
                    <a:prstGeom prst="rect">
                      <a:avLst/>
                    </a:prstGeom>
                    <a:noFill/>
                    <a:ln w="9525">
                      <a:noFill/>
                      <a:miter lim="800000"/>
                      <a:headEnd/>
                      <a:tailEnd/>
                    </a:ln>
                  </pic:spPr>
                </pic:pic>
              </a:graphicData>
            </a:graphic>
          </wp:inline>
        </w:drawing>
      </w:r>
      <w:r w:rsidR="002E029E" w:rsidRPr="00E65181">
        <w:rPr>
          <w:rFonts w:cs="Arial"/>
          <w:szCs w:val="20"/>
        </w:rPr>
        <w:br w:type="page"/>
      </w:r>
      <w:bookmarkStart w:id="31" w:name="_Toc89167713"/>
      <w:bookmarkStart w:id="32" w:name="_Toc89168087"/>
      <w:r w:rsidR="002E029E" w:rsidRPr="00061B17">
        <w:rPr>
          <w:rStyle w:val="Titolo2Carattere"/>
        </w:rPr>
        <w:lastRenderedPageBreak/>
        <w:t>4.</w:t>
      </w:r>
      <w:r w:rsidR="00166DF0" w:rsidRPr="00061B17">
        <w:rPr>
          <w:rStyle w:val="Titolo2Carattere"/>
        </w:rPr>
        <w:t>4</w:t>
      </w:r>
      <w:r w:rsidR="00FE2FFC" w:rsidRPr="00061B17">
        <w:rPr>
          <w:rStyle w:val="Titolo2Carattere"/>
        </w:rPr>
        <w:t xml:space="preserve"> </w:t>
      </w:r>
      <w:r w:rsidR="000F0BA5" w:rsidRPr="00061B17">
        <w:rPr>
          <w:rStyle w:val="Titolo2Carattere"/>
        </w:rPr>
        <w:t>“Linee di indirizzo per la sorveglianza sanitaria dei soggetti esposti al rischio da sovraccarico biomeccanico”</w:t>
      </w:r>
      <w:bookmarkEnd w:id="31"/>
      <w:bookmarkEnd w:id="32"/>
    </w:p>
    <w:p w:rsidR="000F0BA5" w:rsidRPr="00E65181" w:rsidRDefault="00B829E7" w:rsidP="00074648">
      <w:pPr>
        <w:spacing w:before="120" w:after="0" w:line="360" w:lineRule="auto"/>
        <w:jc w:val="both"/>
        <w:rPr>
          <w:rFonts w:cs="Arial"/>
          <w:szCs w:val="20"/>
        </w:rPr>
      </w:pPr>
      <w:r w:rsidRPr="00B829E7">
        <w:rPr>
          <w:rFonts w:cs="Arial"/>
          <w:szCs w:val="20"/>
        </w:rPr>
        <w:t xml:space="preserve"> </w:t>
      </w:r>
      <w:r w:rsidR="000F0BA5" w:rsidRPr="00E65181">
        <w:rPr>
          <w:rFonts w:cs="Arial"/>
          <w:szCs w:val="20"/>
        </w:rPr>
        <w:t>Le “Linee di indirizzo per la sorveglianza sanitaria dei soggetti esposti al rischio da sovraccarico biomeccanico”</w:t>
      </w:r>
      <w:r w:rsidR="00FE2FFC" w:rsidRPr="00E65181">
        <w:rPr>
          <w:rStyle w:val="Rimandonotaapidipagina"/>
          <w:rFonts w:cs="Arial"/>
          <w:szCs w:val="20"/>
        </w:rPr>
        <w:footnoteReference w:id="6"/>
      </w:r>
      <w:r w:rsidR="000F0BA5" w:rsidRPr="00E65181">
        <w:rPr>
          <w:rFonts w:cs="Arial"/>
          <w:szCs w:val="20"/>
        </w:rPr>
        <w:t xml:space="preserve"> - nate dal confronto intervenuto in Lombardia tra operatori dei Servizi, rappresentanti della Clinica del Lavoro e Società scientifiche di disciplina nell’ambito del Laboratorio Patologie da Sovraccarico Biomeccanico - sono state redatte con lo scopo di fornire indicazioni per la Sorveglianza Sanitaria per tutti i lavoratori esposti al rischio da sovraccarico biomeccanico.</w:t>
      </w:r>
      <w:r w:rsidR="00E30C76" w:rsidRPr="00E65181">
        <w:rPr>
          <w:noProof/>
          <w:szCs w:val="20"/>
        </w:rPr>
        <w:t xml:space="preserve"> </w:t>
      </w:r>
    </w:p>
    <w:p w:rsidR="000F0BA5" w:rsidRPr="00E65181" w:rsidRDefault="00B60D5B" w:rsidP="00560975">
      <w:pPr>
        <w:spacing w:before="120" w:after="0" w:line="360" w:lineRule="auto"/>
        <w:jc w:val="both"/>
        <w:rPr>
          <w:rFonts w:cs="Arial"/>
          <w:szCs w:val="20"/>
        </w:rPr>
      </w:pPr>
      <w:r>
        <w:rPr>
          <w:noProof/>
        </w:rPr>
        <w:drawing>
          <wp:anchor distT="0" distB="0" distL="114300" distR="114300" simplePos="0" relativeHeight="251659776" behindDoc="0" locked="0" layoutInCell="1" allowOverlap="1">
            <wp:simplePos x="0" y="0"/>
            <wp:positionH relativeFrom="margin">
              <wp:posOffset>2703195</wp:posOffset>
            </wp:positionH>
            <wp:positionV relativeFrom="margin">
              <wp:posOffset>1797050</wp:posOffset>
            </wp:positionV>
            <wp:extent cx="3763645" cy="4191000"/>
            <wp:effectExtent l="19050" t="0" r="8255" b="0"/>
            <wp:wrapSquare wrapText="bothSides"/>
            <wp:docPr id="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a:srcRect/>
                    <a:stretch>
                      <a:fillRect/>
                    </a:stretch>
                  </pic:blipFill>
                  <pic:spPr bwMode="auto">
                    <a:xfrm>
                      <a:off x="0" y="0"/>
                      <a:ext cx="3763645" cy="4191000"/>
                    </a:xfrm>
                    <a:prstGeom prst="rect">
                      <a:avLst/>
                    </a:prstGeom>
                    <a:noFill/>
                    <a:ln w="9525">
                      <a:noFill/>
                      <a:miter lim="800000"/>
                      <a:headEnd/>
                      <a:tailEnd/>
                    </a:ln>
                  </pic:spPr>
                </pic:pic>
              </a:graphicData>
            </a:graphic>
          </wp:anchor>
        </w:drawing>
      </w:r>
      <w:r w:rsidR="000F0BA5" w:rsidRPr="00E65181">
        <w:rPr>
          <w:rFonts w:cs="Arial"/>
          <w:szCs w:val="20"/>
        </w:rPr>
        <w:t xml:space="preserve">Le linee di indirizzo forniscono indicazioni </w:t>
      </w:r>
      <w:r w:rsidR="00412622" w:rsidRPr="00E65181">
        <w:rPr>
          <w:rFonts w:cs="Arial"/>
          <w:szCs w:val="20"/>
        </w:rPr>
        <w:t xml:space="preserve">utili, </w:t>
      </w:r>
      <w:r w:rsidR="000F0BA5" w:rsidRPr="00E65181">
        <w:rPr>
          <w:rFonts w:cs="Arial"/>
          <w:szCs w:val="20"/>
        </w:rPr>
        <w:t>in funzione dei rischi specifici e delle evidenze scientifiche, per migliorare l’efficacia e l’efficienza dell’attività del Medico Competente anche per quanto riguarda la formulazione del giudizio di idoneità a mansione specifica e alla applicabilità del medesimo da parte di tutti i soggetti aziendali preposti alla sua attuazione.</w:t>
      </w:r>
    </w:p>
    <w:p w:rsidR="000F0BA5" w:rsidRPr="00E65181" w:rsidRDefault="000F0BA5" w:rsidP="00393C4A">
      <w:pPr>
        <w:spacing w:after="0" w:line="360" w:lineRule="auto"/>
        <w:jc w:val="both"/>
        <w:rPr>
          <w:rFonts w:cs="Arial"/>
          <w:szCs w:val="20"/>
        </w:rPr>
      </w:pPr>
      <w:r w:rsidRPr="00E65181">
        <w:rPr>
          <w:rFonts w:cs="Arial"/>
          <w:szCs w:val="20"/>
        </w:rPr>
        <w:t>Per quanto riguarda le visite periodiche, sono sostanzialmente due i criteri che, separatamente o in combinazione tra loro, orientano alla periodicità e alle modalità della sorveglianza sanitaria mirata (screening anamnestico/visita), in un particolare gruppo di soggetti:</w:t>
      </w:r>
    </w:p>
    <w:p w:rsidR="000F0BA5" w:rsidRPr="00E65181" w:rsidRDefault="000F0BA5" w:rsidP="00393C4A">
      <w:pPr>
        <w:tabs>
          <w:tab w:val="left" w:pos="426"/>
        </w:tabs>
        <w:spacing w:after="0" w:line="360" w:lineRule="auto"/>
        <w:ind w:left="142"/>
        <w:jc w:val="both"/>
        <w:rPr>
          <w:rFonts w:cs="Arial"/>
          <w:szCs w:val="20"/>
        </w:rPr>
      </w:pPr>
      <w:r w:rsidRPr="00E65181">
        <w:rPr>
          <w:rFonts w:cs="Arial"/>
          <w:szCs w:val="20"/>
        </w:rPr>
        <w:t>a)</w:t>
      </w:r>
      <w:r w:rsidRPr="00E65181">
        <w:rPr>
          <w:rFonts w:cs="Arial"/>
          <w:szCs w:val="20"/>
        </w:rPr>
        <w:tab/>
        <w:t>esistenza di un potenziale rischio lavorativo;</w:t>
      </w:r>
    </w:p>
    <w:p w:rsidR="000F0BA5" w:rsidRPr="00E65181" w:rsidRDefault="000F0BA5" w:rsidP="00393C4A">
      <w:pPr>
        <w:tabs>
          <w:tab w:val="left" w:pos="426"/>
        </w:tabs>
        <w:spacing w:after="0" w:line="360" w:lineRule="auto"/>
        <w:ind w:left="142"/>
        <w:jc w:val="both"/>
        <w:rPr>
          <w:rFonts w:cs="Arial"/>
          <w:szCs w:val="20"/>
        </w:rPr>
      </w:pPr>
      <w:r w:rsidRPr="00E65181">
        <w:rPr>
          <w:rFonts w:cs="Arial"/>
          <w:szCs w:val="20"/>
        </w:rPr>
        <w:t>b)</w:t>
      </w:r>
      <w:r w:rsidRPr="00E65181">
        <w:rPr>
          <w:rFonts w:cs="Arial"/>
          <w:szCs w:val="20"/>
        </w:rPr>
        <w:tab/>
        <w:t>prevalenza dei disturbi superiore a quella dei lavoratori non esposti</w:t>
      </w:r>
    </w:p>
    <w:p w:rsidR="00560975" w:rsidRDefault="00560975" w:rsidP="00393C4A">
      <w:pPr>
        <w:spacing w:after="0" w:line="360" w:lineRule="auto"/>
        <w:jc w:val="both"/>
        <w:rPr>
          <w:rFonts w:cs="Arial"/>
          <w:szCs w:val="20"/>
        </w:rPr>
      </w:pPr>
    </w:p>
    <w:p w:rsidR="00560975" w:rsidRDefault="00560975" w:rsidP="00393C4A">
      <w:pPr>
        <w:spacing w:after="0" w:line="360" w:lineRule="auto"/>
        <w:jc w:val="both"/>
        <w:rPr>
          <w:rFonts w:cs="Arial"/>
          <w:szCs w:val="20"/>
        </w:rPr>
      </w:pPr>
    </w:p>
    <w:p w:rsidR="000F0BA5" w:rsidRPr="00E65181" w:rsidRDefault="000F0BA5" w:rsidP="00393C4A">
      <w:pPr>
        <w:spacing w:after="0" w:line="360" w:lineRule="auto"/>
        <w:jc w:val="both"/>
        <w:rPr>
          <w:rFonts w:cs="Arial"/>
          <w:szCs w:val="20"/>
        </w:rPr>
      </w:pPr>
      <w:r w:rsidRPr="00E65181">
        <w:rPr>
          <w:rFonts w:cs="Arial"/>
          <w:szCs w:val="20"/>
        </w:rPr>
        <w:t>Le tabelle seguenti forniscono indicazioni circa la tipologia e la periodicità degli accertamenti sanitari elencati.</w:t>
      </w:r>
    </w:p>
    <w:p w:rsidR="002E029E" w:rsidRDefault="002E029E" w:rsidP="00393C4A">
      <w:pPr>
        <w:spacing w:after="0" w:line="360" w:lineRule="auto"/>
        <w:jc w:val="both"/>
        <w:rPr>
          <w:rFonts w:cs="Arial"/>
          <w:sz w:val="18"/>
          <w:szCs w:val="18"/>
        </w:rPr>
      </w:pPr>
      <w:r w:rsidRPr="00E65181">
        <w:rPr>
          <w:rFonts w:cs="Arial"/>
          <w:szCs w:val="20"/>
        </w:rPr>
        <w:br w:type="page"/>
      </w:r>
    </w:p>
    <w:p w:rsidR="000F0BA5" w:rsidRPr="00983837" w:rsidRDefault="000F0BA5" w:rsidP="00393C4A">
      <w:pPr>
        <w:spacing w:after="0" w:line="360" w:lineRule="auto"/>
        <w:jc w:val="both"/>
        <w:rPr>
          <w:rFonts w:cs="Arial"/>
          <w:sz w:val="18"/>
          <w:szCs w:val="18"/>
        </w:rPr>
      </w:pPr>
      <w:r w:rsidRPr="00983837">
        <w:rPr>
          <w:rFonts w:cs="Arial"/>
          <w:sz w:val="18"/>
          <w:szCs w:val="18"/>
        </w:rPr>
        <w:lastRenderedPageBreak/>
        <w:t>Tabella1: Indicazioni di Sorveglianza Sanitaria per esposti a Movimentazione dei Carichi</w:t>
      </w:r>
    </w:p>
    <w:tbl>
      <w:tblPr>
        <w:tblW w:w="4943" w:type="pct"/>
        <w:jc w:val="center"/>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0"/>
        <w:gridCol w:w="1916"/>
        <w:gridCol w:w="2465"/>
        <w:gridCol w:w="2311"/>
      </w:tblGrid>
      <w:tr w:rsidR="000F0BA5" w:rsidRPr="00184131" w:rsidTr="00C271F5">
        <w:trPr>
          <w:jc w:val="center"/>
        </w:trPr>
        <w:tc>
          <w:tcPr>
            <w:tcW w:w="1565" w:type="pct"/>
            <w:shd w:val="clear" w:color="auto" w:fill="D9D9D9"/>
          </w:tcPr>
          <w:p w:rsidR="000F0BA5" w:rsidRPr="00694AF3" w:rsidRDefault="000F0BA5" w:rsidP="00C271F5">
            <w:pPr>
              <w:spacing w:after="0" w:line="240" w:lineRule="auto"/>
              <w:rPr>
                <w:rFonts w:eastAsia="Calibri" w:cs="Arial"/>
                <w:b/>
                <w:sz w:val="18"/>
                <w:szCs w:val="18"/>
              </w:rPr>
            </w:pPr>
            <w:r w:rsidRPr="00694AF3">
              <w:rPr>
                <w:rFonts w:eastAsia="Calibri" w:cs="Arial"/>
                <w:b/>
                <w:sz w:val="18"/>
                <w:szCs w:val="18"/>
              </w:rPr>
              <w:t>Livello di Rischio calcolato come da LLGG Nazionali con Costanti di Peso differenziate per genere ed età</w:t>
            </w:r>
          </w:p>
        </w:tc>
        <w:tc>
          <w:tcPr>
            <w:tcW w:w="983" w:type="pct"/>
            <w:shd w:val="clear" w:color="auto" w:fill="D9D9D9"/>
          </w:tcPr>
          <w:p w:rsidR="000F0BA5" w:rsidRPr="00694AF3" w:rsidRDefault="000F0BA5" w:rsidP="00C271F5">
            <w:pPr>
              <w:spacing w:after="0" w:line="240" w:lineRule="auto"/>
              <w:rPr>
                <w:rFonts w:eastAsia="Calibri" w:cs="Arial"/>
                <w:b/>
                <w:sz w:val="18"/>
                <w:szCs w:val="18"/>
              </w:rPr>
            </w:pPr>
            <w:r w:rsidRPr="00694AF3">
              <w:rPr>
                <w:rFonts w:eastAsia="Calibri" w:cs="Arial"/>
                <w:b/>
                <w:sz w:val="18"/>
                <w:szCs w:val="18"/>
              </w:rPr>
              <w:t>Tipologia di accertamento</w:t>
            </w:r>
          </w:p>
        </w:tc>
        <w:tc>
          <w:tcPr>
            <w:tcW w:w="1265" w:type="pct"/>
            <w:shd w:val="clear" w:color="auto" w:fill="D9D9D9"/>
          </w:tcPr>
          <w:p w:rsidR="000F0BA5" w:rsidRPr="00694AF3" w:rsidRDefault="000F0BA5" w:rsidP="00C271F5">
            <w:pPr>
              <w:spacing w:after="0" w:line="240" w:lineRule="auto"/>
              <w:rPr>
                <w:rFonts w:eastAsia="Calibri" w:cs="Arial"/>
                <w:b/>
                <w:sz w:val="18"/>
                <w:szCs w:val="18"/>
              </w:rPr>
            </w:pPr>
            <w:r w:rsidRPr="00694AF3">
              <w:rPr>
                <w:rFonts w:eastAsia="Calibri" w:cs="Arial"/>
                <w:b/>
                <w:sz w:val="18"/>
                <w:szCs w:val="18"/>
              </w:rPr>
              <w:t>Periodicità suggerita</w:t>
            </w:r>
          </w:p>
        </w:tc>
        <w:tc>
          <w:tcPr>
            <w:tcW w:w="1186" w:type="pct"/>
            <w:shd w:val="clear" w:color="auto" w:fill="D9D9D9"/>
          </w:tcPr>
          <w:p w:rsidR="000F0BA5" w:rsidRPr="00694AF3" w:rsidRDefault="000F0BA5" w:rsidP="00C271F5">
            <w:pPr>
              <w:spacing w:after="0" w:line="240" w:lineRule="auto"/>
              <w:rPr>
                <w:rFonts w:eastAsia="Calibri" w:cs="Arial"/>
                <w:b/>
                <w:sz w:val="18"/>
                <w:szCs w:val="18"/>
              </w:rPr>
            </w:pPr>
            <w:r w:rsidRPr="00694AF3">
              <w:rPr>
                <w:rFonts w:eastAsia="Calibri" w:cs="Arial"/>
                <w:b/>
                <w:sz w:val="18"/>
                <w:szCs w:val="18"/>
              </w:rPr>
              <w:t>Prevalenza Disturbi/patologie</w:t>
            </w:r>
          </w:p>
        </w:tc>
      </w:tr>
      <w:tr w:rsidR="000F0BA5" w:rsidRPr="00184131" w:rsidTr="00C271F5">
        <w:trPr>
          <w:jc w:val="center"/>
        </w:trPr>
        <w:tc>
          <w:tcPr>
            <w:tcW w:w="1565" w:type="pct"/>
            <w:shd w:val="clear" w:color="auto" w:fill="auto"/>
          </w:tcPr>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Esposizione accettabile per la maggior parte degli esposti pur tuttavia una parte non trascurabile degli esposti potrebbe risultare non protetta anche per questo livello di rischio borderline</w:t>
            </w:r>
          </w:p>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0,85 &lt;  LI-VLI- CLI-SLI ≤ 1,0</w:t>
            </w:r>
          </w:p>
        </w:tc>
        <w:tc>
          <w:tcPr>
            <w:tcW w:w="983" w:type="pct"/>
            <w:shd w:val="clear" w:color="auto" w:fill="auto"/>
          </w:tcPr>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Effettuare uno screening anamnestico</w:t>
            </w:r>
          </w:p>
        </w:tc>
        <w:tc>
          <w:tcPr>
            <w:tcW w:w="1265" w:type="pct"/>
            <w:shd w:val="clear" w:color="auto" w:fill="auto"/>
          </w:tcPr>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 xml:space="preserve">Ogni 3 anni </w:t>
            </w:r>
          </w:p>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Il MC stabilirà come monitorare i soggetti patologici (periodicità e tipo di accertamento)</w:t>
            </w:r>
          </w:p>
        </w:tc>
        <w:tc>
          <w:tcPr>
            <w:tcW w:w="1186" w:type="pct"/>
            <w:vMerge w:val="restart"/>
            <w:shd w:val="clear" w:color="auto" w:fill="auto"/>
          </w:tcPr>
          <w:p w:rsidR="000F0BA5" w:rsidRPr="00694AF3" w:rsidRDefault="000F0BA5" w:rsidP="00C271F5">
            <w:pPr>
              <w:spacing w:after="0" w:line="240" w:lineRule="auto"/>
              <w:rPr>
                <w:rFonts w:eastAsia="Calibri" w:cs="Arial"/>
                <w:sz w:val="18"/>
                <w:szCs w:val="18"/>
                <w:lang w:eastAsia="en-US"/>
              </w:rPr>
            </w:pPr>
          </w:p>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Se la prevalenza dei disturbi/patologie (Rachide, spalla e ginocchi) o delle LA è superiore a 2 volte quella dei gruppi di riferimento si consiglia al MC una segnalazione al DDL per una eventuale revisione del DVR (secondo le indicazioni fornite dal Ministero del Lavoro delle Politiche Sociali mediante interpello n°5 del 2014)</w:t>
            </w:r>
          </w:p>
        </w:tc>
      </w:tr>
      <w:tr w:rsidR="000F0BA5" w:rsidRPr="00184131" w:rsidTr="00C271F5">
        <w:trPr>
          <w:trHeight w:val="1630"/>
          <w:jc w:val="center"/>
        </w:trPr>
        <w:tc>
          <w:tcPr>
            <w:tcW w:w="1565" w:type="pct"/>
            <w:shd w:val="clear" w:color="auto" w:fill="auto"/>
          </w:tcPr>
          <w:p w:rsidR="000F0BA5" w:rsidRPr="00694AF3" w:rsidRDefault="000F0BA5" w:rsidP="00C271F5">
            <w:pPr>
              <w:spacing w:after="0" w:line="240" w:lineRule="auto"/>
              <w:rPr>
                <w:rFonts w:eastAsia="Calibri" w:cs="Arial"/>
                <w:sz w:val="18"/>
                <w:szCs w:val="18"/>
                <w:lang w:eastAsia="en-US"/>
              </w:rPr>
            </w:pPr>
          </w:p>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1 &lt;  LI-VLI- CLI-SLI &lt; 3,0</w:t>
            </w:r>
          </w:p>
        </w:tc>
        <w:tc>
          <w:tcPr>
            <w:tcW w:w="983" w:type="pct"/>
            <w:shd w:val="clear" w:color="auto" w:fill="auto"/>
          </w:tcPr>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 xml:space="preserve">Visita completa comprensiva di somministrazione del questionario anamnestico </w:t>
            </w:r>
          </w:p>
        </w:tc>
        <w:tc>
          <w:tcPr>
            <w:tcW w:w="1265" w:type="pct"/>
            <w:shd w:val="clear" w:color="auto" w:fill="auto"/>
          </w:tcPr>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 xml:space="preserve">Ogni 3 anni </w:t>
            </w:r>
          </w:p>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Il MC stabilirà come monitorare i soggetti patologici (periodicità e tipo di accertamento)</w:t>
            </w:r>
          </w:p>
        </w:tc>
        <w:tc>
          <w:tcPr>
            <w:tcW w:w="1186" w:type="pct"/>
            <w:vMerge/>
            <w:shd w:val="clear" w:color="auto" w:fill="auto"/>
          </w:tcPr>
          <w:p w:rsidR="000F0BA5" w:rsidRPr="00694AF3" w:rsidRDefault="000F0BA5" w:rsidP="00C271F5">
            <w:pPr>
              <w:spacing w:after="0" w:line="240" w:lineRule="auto"/>
              <w:rPr>
                <w:rFonts w:eastAsia="Calibri" w:cs="Arial"/>
                <w:sz w:val="18"/>
                <w:szCs w:val="18"/>
                <w:lang w:eastAsia="en-US"/>
              </w:rPr>
            </w:pPr>
          </w:p>
        </w:tc>
      </w:tr>
      <w:tr w:rsidR="000F0BA5" w:rsidRPr="00184131" w:rsidTr="00C271F5">
        <w:trPr>
          <w:jc w:val="center"/>
        </w:trPr>
        <w:tc>
          <w:tcPr>
            <w:tcW w:w="1565" w:type="pct"/>
            <w:shd w:val="clear" w:color="auto" w:fill="auto"/>
          </w:tcPr>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 xml:space="preserve">      LI-VLI- CLI-SLI &gt;3</w:t>
            </w:r>
          </w:p>
        </w:tc>
        <w:tc>
          <w:tcPr>
            <w:tcW w:w="983" w:type="pct"/>
            <w:shd w:val="clear" w:color="auto" w:fill="auto"/>
          </w:tcPr>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Visita completa di questionario anamnestico</w:t>
            </w:r>
          </w:p>
        </w:tc>
        <w:tc>
          <w:tcPr>
            <w:tcW w:w="1265" w:type="pct"/>
            <w:shd w:val="clear" w:color="auto" w:fill="auto"/>
          </w:tcPr>
          <w:p w:rsidR="000F0BA5" w:rsidRPr="00694AF3" w:rsidRDefault="000F0BA5" w:rsidP="00C271F5">
            <w:pPr>
              <w:pStyle w:val="OmniPage11"/>
              <w:tabs>
                <w:tab w:val="left" w:pos="1082"/>
              </w:tabs>
              <w:spacing w:line="240" w:lineRule="auto"/>
              <w:ind w:right="45"/>
              <w:rPr>
                <w:rFonts w:ascii="Arial" w:eastAsia="Calibri" w:hAnsi="Arial" w:cs="Arial"/>
                <w:sz w:val="18"/>
                <w:szCs w:val="18"/>
                <w:lang w:val="it-IT"/>
              </w:rPr>
            </w:pPr>
            <w:r w:rsidRPr="00694AF3">
              <w:rPr>
                <w:rFonts w:ascii="Arial" w:eastAsia="Calibri" w:hAnsi="Arial" w:cs="Arial"/>
                <w:sz w:val="18"/>
                <w:szCs w:val="18"/>
                <w:lang w:val="it-IT"/>
              </w:rPr>
              <w:t>Annuale/Biennale, in funzione del livello di rischio.</w:t>
            </w:r>
          </w:p>
          <w:p w:rsidR="000F0BA5" w:rsidRPr="00694AF3" w:rsidRDefault="000F0BA5" w:rsidP="00C271F5">
            <w:pPr>
              <w:pStyle w:val="OmniPage11"/>
              <w:tabs>
                <w:tab w:val="left" w:pos="1082"/>
              </w:tabs>
              <w:spacing w:line="240" w:lineRule="auto"/>
              <w:ind w:right="45"/>
              <w:rPr>
                <w:rFonts w:ascii="Arial" w:eastAsia="Calibri" w:hAnsi="Arial" w:cs="Arial"/>
                <w:sz w:val="18"/>
                <w:szCs w:val="18"/>
                <w:lang w:val="it-IT"/>
              </w:rPr>
            </w:pPr>
            <w:r w:rsidRPr="00694AF3">
              <w:rPr>
                <w:rFonts w:ascii="Arial" w:eastAsia="Calibri" w:hAnsi="Arial" w:cs="Arial"/>
                <w:sz w:val="18"/>
                <w:szCs w:val="18"/>
                <w:lang w:val="it-IT"/>
              </w:rPr>
              <w:t>Per soggetti con età ≥ a 45 anni annuale.</w:t>
            </w:r>
          </w:p>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Il MC stabilirà come monitorare i soggetti patologici (periodicità e tipo di accertamento)</w:t>
            </w:r>
          </w:p>
        </w:tc>
        <w:tc>
          <w:tcPr>
            <w:tcW w:w="1186" w:type="pct"/>
            <w:shd w:val="clear" w:color="auto" w:fill="auto"/>
          </w:tcPr>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Verifica continua del programma di miglioramento.</w:t>
            </w:r>
          </w:p>
        </w:tc>
      </w:tr>
    </w:tbl>
    <w:p w:rsidR="000F0BA5" w:rsidRPr="00983837" w:rsidRDefault="000F0BA5" w:rsidP="000F0BA5">
      <w:pPr>
        <w:spacing w:line="276" w:lineRule="auto"/>
        <w:rPr>
          <w:rFonts w:cs="Calibri"/>
          <w:b/>
        </w:rPr>
      </w:pPr>
    </w:p>
    <w:p w:rsidR="00227E53" w:rsidRDefault="00227E53" w:rsidP="00CD1B2D">
      <w:pPr>
        <w:spacing w:line="276" w:lineRule="auto"/>
        <w:ind w:left="851" w:right="-286" w:hanging="993"/>
        <w:rPr>
          <w:rFonts w:cs="Arial"/>
          <w:sz w:val="18"/>
          <w:szCs w:val="18"/>
        </w:rPr>
      </w:pPr>
    </w:p>
    <w:p w:rsidR="000F0BA5" w:rsidRPr="00983837" w:rsidRDefault="000F0BA5" w:rsidP="00393C4A">
      <w:pPr>
        <w:spacing w:line="360" w:lineRule="auto"/>
        <w:ind w:left="850" w:right="-284" w:hanging="992"/>
        <w:rPr>
          <w:rFonts w:cs="Arial"/>
          <w:sz w:val="18"/>
          <w:szCs w:val="18"/>
        </w:rPr>
      </w:pPr>
      <w:r w:rsidRPr="00983837">
        <w:rPr>
          <w:rFonts w:cs="Arial"/>
          <w:sz w:val="18"/>
          <w:szCs w:val="18"/>
        </w:rPr>
        <w:t>Tabella 2: Indicazioni di Sorveglianza Sanitaria per esposti a Sovraccarico Biomeccanico da azioni di Traino e Spinta</w:t>
      </w:r>
    </w:p>
    <w:tbl>
      <w:tblPr>
        <w:tblW w:w="50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0"/>
        <w:gridCol w:w="1915"/>
        <w:gridCol w:w="2465"/>
        <w:gridCol w:w="2461"/>
      </w:tblGrid>
      <w:tr w:rsidR="000F0BA5" w:rsidRPr="00184131" w:rsidTr="00C271F5">
        <w:trPr>
          <w:jc w:val="center"/>
        </w:trPr>
        <w:tc>
          <w:tcPr>
            <w:tcW w:w="1542" w:type="pct"/>
            <w:shd w:val="clear" w:color="auto" w:fill="D9D9D9"/>
          </w:tcPr>
          <w:p w:rsidR="000F0BA5" w:rsidRPr="00694AF3" w:rsidRDefault="000F0BA5" w:rsidP="00C271F5">
            <w:pPr>
              <w:spacing w:after="0" w:line="240" w:lineRule="auto"/>
              <w:rPr>
                <w:rFonts w:eastAsia="Calibri" w:cs="Arial"/>
                <w:b/>
                <w:sz w:val="18"/>
                <w:szCs w:val="18"/>
              </w:rPr>
            </w:pPr>
            <w:r w:rsidRPr="00694AF3">
              <w:rPr>
                <w:rFonts w:eastAsia="Calibri" w:cs="Arial"/>
                <w:b/>
                <w:sz w:val="18"/>
                <w:szCs w:val="18"/>
              </w:rPr>
              <w:t xml:space="preserve">Livello di Rischio calcolato come da LLGG Nazionali </w:t>
            </w:r>
          </w:p>
        </w:tc>
        <w:tc>
          <w:tcPr>
            <w:tcW w:w="968" w:type="pct"/>
            <w:shd w:val="clear" w:color="auto" w:fill="D9D9D9"/>
          </w:tcPr>
          <w:p w:rsidR="000F0BA5" w:rsidRPr="00694AF3" w:rsidRDefault="000F0BA5" w:rsidP="00C271F5">
            <w:pPr>
              <w:spacing w:after="0" w:line="240" w:lineRule="auto"/>
              <w:rPr>
                <w:rFonts w:eastAsia="Calibri" w:cs="Arial"/>
                <w:b/>
                <w:sz w:val="18"/>
                <w:szCs w:val="18"/>
              </w:rPr>
            </w:pPr>
            <w:r w:rsidRPr="00694AF3">
              <w:rPr>
                <w:rFonts w:eastAsia="Calibri" w:cs="Arial"/>
                <w:b/>
                <w:sz w:val="18"/>
                <w:szCs w:val="18"/>
              </w:rPr>
              <w:t>Tipologia di accertamento</w:t>
            </w:r>
          </w:p>
        </w:tc>
        <w:tc>
          <w:tcPr>
            <w:tcW w:w="1246" w:type="pct"/>
            <w:shd w:val="clear" w:color="auto" w:fill="D9D9D9"/>
          </w:tcPr>
          <w:p w:rsidR="000F0BA5" w:rsidRPr="00694AF3" w:rsidRDefault="000F0BA5" w:rsidP="00C271F5">
            <w:pPr>
              <w:spacing w:after="0" w:line="240" w:lineRule="auto"/>
              <w:rPr>
                <w:rFonts w:eastAsia="Calibri" w:cs="Arial"/>
                <w:b/>
                <w:sz w:val="18"/>
                <w:szCs w:val="18"/>
              </w:rPr>
            </w:pPr>
            <w:r w:rsidRPr="00694AF3">
              <w:rPr>
                <w:rFonts w:eastAsia="Calibri" w:cs="Arial"/>
                <w:b/>
                <w:sz w:val="18"/>
                <w:szCs w:val="18"/>
              </w:rPr>
              <w:t>Periodicità suggerita</w:t>
            </w:r>
          </w:p>
        </w:tc>
        <w:tc>
          <w:tcPr>
            <w:tcW w:w="1244" w:type="pct"/>
            <w:shd w:val="clear" w:color="auto" w:fill="D9D9D9"/>
          </w:tcPr>
          <w:p w:rsidR="000F0BA5" w:rsidRPr="00694AF3" w:rsidRDefault="000F0BA5" w:rsidP="00C271F5">
            <w:pPr>
              <w:spacing w:after="0" w:line="240" w:lineRule="auto"/>
              <w:jc w:val="center"/>
              <w:rPr>
                <w:rFonts w:eastAsia="Calibri" w:cs="Arial"/>
                <w:b/>
                <w:sz w:val="18"/>
                <w:szCs w:val="18"/>
              </w:rPr>
            </w:pPr>
            <w:r w:rsidRPr="00694AF3">
              <w:rPr>
                <w:rFonts w:eastAsia="Calibri" w:cs="Arial"/>
                <w:b/>
                <w:sz w:val="18"/>
                <w:szCs w:val="18"/>
              </w:rPr>
              <w:t>Prevalenza Disturbi/patologie</w:t>
            </w:r>
          </w:p>
        </w:tc>
      </w:tr>
      <w:tr w:rsidR="000F0BA5" w:rsidRPr="00184131" w:rsidTr="00BA7995">
        <w:trPr>
          <w:trHeight w:val="3043"/>
          <w:jc w:val="center"/>
        </w:trPr>
        <w:tc>
          <w:tcPr>
            <w:tcW w:w="1542" w:type="pct"/>
            <w:shd w:val="clear" w:color="auto" w:fill="auto"/>
          </w:tcPr>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Esposizione accettabile per la maggior parte degli esposti pur tuttavia una parte non trascurabile degli esposti potrebbe risultare non protetta anche per questo livello di rischio borderline</w:t>
            </w:r>
          </w:p>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0,85 &lt;  Azioni di traino-spinta e trasporto ≤ 1,0</w:t>
            </w:r>
          </w:p>
        </w:tc>
        <w:tc>
          <w:tcPr>
            <w:tcW w:w="968" w:type="pct"/>
            <w:shd w:val="clear" w:color="auto" w:fill="auto"/>
          </w:tcPr>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Effettuare uno screening anamnestico</w:t>
            </w:r>
          </w:p>
        </w:tc>
        <w:tc>
          <w:tcPr>
            <w:tcW w:w="1246" w:type="pct"/>
            <w:shd w:val="clear" w:color="auto" w:fill="auto"/>
          </w:tcPr>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 xml:space="preserve">Ogni 3 anni </w:t>
            </w:r>
          </w:p>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Il MC stabilirà come monitorare i soggetti patologici (periodicità e tipo di accertamento)</w:t>
            </w:r>
          </w:p>
        </w:tc>
        <w:tc>
          <w:tcPr>
            <w:tcW w:w="1244" w:type="pct"/>
            <w:shd w:val="clear" w:color="auto" w:fill="auto"/>
          </w:tcPr>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Se la prevalenza dei disturbi/patologie (Rachide, spalla e ginocchi) o delle LA è superiore a 2 volte quella dei gruppi di riferimento si consiglia al MC una segnalazione al DDL per una eventuale revisione del DVR (secondo le indicazioni fornite dal Ministero del Lavoro delle Politiche Sociali mediante interpello n°5 del 2014)</w:t>
            </w:r>
          </w:p>
        </w:tc>
      </w:tr>
      <w:tr w:rsidR="000F0BA5" w:rsidRPr="00184131" w:rsidTr="00BA7995">
        <w:trPr>
          <w:trHeight w:val="1882"/>
          <w:jc w:val="center"/>
        </w:trPr>
        <w:tc>
          <w:tcPr>
            <w:tcW w:w="1542" w:type="pct"/>
            <w:shd w:val="clear" w:color="auto" w:fill="auto"/>
          </w:tcPr>
          <w:p w:rsidR="00BA7995" w:rsidRDefault="000F0BA5" w:rsidP="00BA7995">
            <w:pPr>
              <w:tabs>
                <w:tab w:val="left" w:pos="0"/>
              </w:tabs>
              <w:spacing w:after="0" w:line="240" w:lineRule="auto"/>
              <w:jc w:val="both"/>
              <w:rPr>
                <w:rFonts w:eastAsia="Calibri" w:cs="Arial"/>
                <w:sz w:val="18"/>
                <w:szCs w:val="18"/>
                <w:lang w:eastAsia="en-US"/>
              </w:rPr>
            </w:pPr>
            <w:r w:rsidRPr="00694AF3">
              <w:rPr>
                <w:rFonts w:eastAsia="Calibri" w:cs="Arial"/>
                <w:sz w:val="18"/>
                <w:szCs w:val="18"/>
                <w:lang w:eastAsia="en-US"/>
              </w:rPr>
              <w:t xml:space="preserve">Azioni di traino-spinta e </w:t>
            </w:r>
          </w:p>
          <w:p w:rsidR="000F0BA5" w:rsidRPr="00694AF3" w:rsidRDefault="000F0BA5" w:rsidP="00BA7995">
            <w:pPr>
              <w:tabs>
                <w:tab w:val="left" w:pos="0"/>
              </w:tabs>
              <w:spacing w:after="0" w:line="240" w:lineRule="auto"/>
              <w:jc w:val="both"/>
              <w:rPr>
                <w:rFonts w:eastAsia="Calibri" w:cs="Arial"/>
                <w:sz w:val="18"/>
                <w:szCs w:val="18"/>
                <w:lang w:eastAsia="en-US"/>
              </w:rPr>
            </w:pPr>
            <w:r w:rsidRPr="00694AF3">
              <w:rPr>
                <w:rFonts w:eastAsia="Calibri" w:cs="Arial"/>
                <w:sz w:val="18"/>
                <w:szCs w:val="18"/>
                <w:lang w:eastAsia="en-US"/>
              </w:rPr>
              <w:t>trasporto &gt;1</w:t>
            </w:r>
          </w:p>
        </w:tc>
        <w:tc>
          <w:tcPr>
            <w:tcW w:w="968" w:type="pct"/>
            <w:shd w:val="clear" w:color="auto" w:fill="auto"/>
          </w:tcPr>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Visita completa di questionario anamnestico</w:t>
            </w:r>
          </w:p>
        </w:tc>
        <w:tc>
          <w:tcPr>
            <w:tcW w:w="1246" w:type="pct"/>
            <w:shd w:val="clear" w:color="auto" w:fill="auto"/>
          </w:tcPr>
          <w:p w:rsidR="000F0BA5" w:rsidRPr="00694AF3" w:rsidRDefault="000F0BA5" w:rsidP="00C271F5">
            <w:pPr>
              <w:pStyle w:val="OmniPage11"/>
              <w:tabs>
                <w:tab w:val="left" w:pos="1082"/>
              </w:tabs>
              <w:spacing w:line="240" w:lineRule="auto"/>
              <w:ind w:right="45"/>
              <w:rPr>
                <w:rFonts w:ascii="Arial" w:eastAsia="Calibri" w:hAnsi="Arial" w:cs="Arial"/>
                <w:sz w:val="18"/>
                <w:szCs w:val="18"/>
                <w:lang w:val="it-IT"/>
              </w:rPr>
            </w:pPr>
            <w:r w:rsidRPr="00694AF3">
              <w:rPr>
                <w:rFonts w:ascii="Arial" w:eastAsia="Calibri" w:hAnsi="Arial" w:cs="Arial"/>
                <w:sz w:val="18"/>
                <w:szCs w:val="18"/>
                <w:lang w:val="it-IT"/>
              </w:rPr>
              <w:t xml:space="preserve">Annuale/Biennale, in funzione del livello di rischio. </w:t>
            </w:r>
          </w:p>
          <w:p w:rsidR="000F0BA5" w:rsidRPr="00694AF3" w:rsidRDefault="000F0BA5" w:rsidP="00C271F5">
            <w:pPr>
              <w:pStyle w:val="OmniPage11"/>
              <w:tabs>
                <w:tab w:val="left" w:pos="1082"/>
              </w:tabs>
              <w:spacing w:line="240" w:lineRule="auto"/>
              <w:ind w:right="45"/>
              <w:rPr>
                <w:rFonts w:ascii="Arial" w:eastAsia="Calibri" w:hAnsi="Arial" w:cs="Arial"/>
                <w:sz w:val="18"/>
                <w:szCs w:val="18"/>
                <w:lang w:val="it-IT"/>
              </w:rPr>
            </w:pPr>
            <w:r w:rsidRPr="00694AF3">
              <w:rPr>
                <w:rFonts w:ascii="Arial" w:eastAsia="Calibri" w:hAnsi="Arial" w:cs="Arial"/>
                <w:sz w:val="18"/>
                <w:szCs w:val="18"/>
                <w:lang w:val="it-IT"/>
              </w:rPr>
              <w:t>Per soggetti con età ≥ a 45 anni annuale</w:t>
            </w:r>
          </w:p>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Il MC stabilirà come monitorare i soggetti patologici (periodicità e tipo di accertamento)</w:t>
            </w:r>
          </w:p>
        </w:tc>
        <w:tc>
          <w:tcPr>
            <w:tcW w:w="1244" w:type="pct"/>
            <w:shd w:val="clear" w:color="auto" w:fill="auto"/>
          </w:tcPr>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Verifica continua del programma di miglioramento.</w:t>
            </w:r>
          </w:p>
        </w:tc>
      </w:tr>
    </w:tbl>
    <w:p w:rsidR="000F0BA5" w:rsidRPr="00983837" w:rsidRDefault="000F0BA5" w:rsidP="000F0BA5">
      <w:pPr>
        <w:spacing w:line="276" w:lineRule="auto"/>
        <w:rPr>
          <w:rFonts w:cs="Calibri"/>
          <w:b/>
          <w:sz w:val="12"/>
        </w:rPr>
      </w:pPr>
    </w:p>
    <w:p w:rsidR="002E029E" w:rsidRDefault="002E029E" w:rsidP="00393C4A">
      <w:pPr>
        <w:spacing w:line="360" w:lineRule="auto"/>
        <w:ind w:left="850" w:right="-284" w:hanging="992"/>
        <w:rPr>
          <w:rFonts w:cs="Arial"/>
          <w:sz w:val="18"/>
          <w:szCs w:val="18"/>
        </w:rPr>
      </w:pPr>
    </w:p>
    <w:p w:rsidR="000F0BA5" w:rsidRPr="00983837" w:rsidRDefault="000F0BA5" w:rsidP="00393C4A">
      <w:pPr>
        <w:spacing w:line="360" w:lineRule="auto"/>
        <w:ind w:left="850" w:right="-284" w:hanging="992"/>
        <w:rPr>
          <w:rFonts w:cs="Arial"/>
          <w:sz w:val="18"/>
          <w:szCs w:val="18"/>
        </w:rPr>
      </w:pPr>
      <w:r w:rsidRPr="00983837">
        <w:rPr>
          <w:rFonts w:cs="Arial"/>
          <w:sz w:val="18"/>
          <w:szCs w:val="18"/>
        </w:rPr>
        <w:lastRenderedPageBreak/>
        <w:t>Tabella 3: Indicazioni di Sorveglianza Sanitaria per esposti a Movimentazione dei Pazienti</w:t>
      </w:r>
      <w:r w:rsidR="00412622">
        <w:rPr>
          <w:rFonts w:cs="Arial"/>
          <w:sz w:val="18"/>
          <w:szCs w:val="18"/>
        </w:rPr>
        <w:t xml:space="preserve"> (ma applicabile anche a movimentazione di carichi)</w:t>
      </w:r>
    </w:p>
    <w:tbl>
      <w:tblPr>
        <w:tblW w:w="9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1843"/>
        <w:gridCol w:w="2688"/>
        <w:gridCol w:w="2592"/>
      </w:tblGrid>
      <w:tr w:rsidR="000F0BA5" w:rsidRPr="00184131" w:rsidTr="00C271F5">
        <w:trPr>
          <w:jc w:val="center"/>
        </w:trPr>
        <w:tc>
          <w:tcPr>
            <w:tcW w:w="2127" w:type="dxa"/>
            <w:shd w:val="clear" w:color="auto" w:fill="D9D9D9"/>
          </w:tcPr>
          <w:p w:rsidR="000F0BA5" w:rsidRPr="00694AF3" w:rsidRDefault="000F0BA5" w:rsidP="00C271F5">
            <w:pPr>
              <w:spacing w:after="0" w:line="240" w:lineRule="auto"/>
              <w:rPr>
                <w:rFonts w:eastAsia="Calibri" w:cs="Arial"/>
                <w:b/>
                <w:sz w:val="18"/>
                <w:szCs w:val="18"/>
              </w:rPr>
            </w:pPr>
            <w:r w:rsidRPr="00694AF3">
              <w:rPr>
                <w:rFonts w:eastAsia="Calibri" w:cs="Arial"/>
                <w:b/>
                <w:sz w:val="18"/>
                <w:szCs w:val="18"/>
              </w:rPr>
              <w:br w:type="page"/>
              <w:t>Livello di Rischio calcolato come da LLGG Regionali</w:t>
            </w:r>
          </w:p>
        </w:tc>
        <w:tc>
          <w:tcPr>
            <w:tcW w:w="1843" w:type="dxa"/>
            <w:shd w:val="clear" w:color="auto" w:fill="D9D9D9"/>
          </w:tcPr>
          <w:p w:rsidR="000F0BA5" w:rsidRPr="00694AF3" w:rsidRDefault="000F0BA5" w:rsidP="00C271F5">
            <w:pPr>
              <w:spacing w:after="0" w:line="240" w:lineRule="auto"/>
              <w:rPr>
                <w:rFonts w:eastAsia="Calibri" w:cs="Arial"/>
                <w:b/>
                <w:sz w:val="18"/>
                <w:szCs w:val="18"/>
              </w:rPr>
            </w:pPr>
            <w:r w:rsidRPr="00694AF3">
              <w:rPr>
                <w:rFonts w:eastAsia="Calibri" w:cs="Arial"/>
                <w:b/>
                <w:sz w:val="18"/>
                <w:szCs w:val="18"/>
              </w:rPr>
              <w:t>Tipologia di accertamento</w:t>
            </w:r>
          </w:p>
        </w:tc>
        <w:tc>
          <w:tcPr>
            <w:tcW w:w="2688" w:type="dxa"/>
            <w:shd w:val="clear" w:color="auto" w:fill="D9D9D9"/>
          </w:tcPr>
          <w:p w:rsidR="000F0BA5" w:rsidRPr="00694AF3" w:rsidRDefault="000F0BA5" w:rsidP="00C271F5">
            <w:pPr>
              <w:spacing w:after="0" w:line="240" w:lineRule="auto"/>
              <w:rPr>
                <w:rFonts w:eastAsia="Calibri" w:cs="Arial"/>
                <w:b/>
                <w:sz w:val="18"/>
                <w:szCs w:val="18"/>
              </w:rPr>
            </w:pPr>
            <w:r w:rsidRPr="00694AF3">
              <w:rPr>
                <w:rFonts w:eastAsia="Calibri" w:cs="Arial"/>
                <w:b/>
                <w:sz w:val="18"/>
                <w:szCs w:val="18"/>
              </w:rPr>
              <w:t>Periodicità suggerita</w:t>
            </w:r>
          </w:p>
        </w:tc>
        <w:tc>
          <w:tcPr>
            <w:tcW w:w="2592" w:type="dxa"/>
            <w:shd w:val="clear" w:color="auto" w:fill="D9D9D9"/>
          </w:tcPr>
          <w:p w:rsidR="000F0BA5" w:rsidRPr="00694AF3" w:rsidRDefault="000F0BA5" w:rsidP="00C271F5">
            <w:pPr>
              <w:spacing w:after="0" w:line="240" w:lineRule="auto"/>
              <w:rPr>
                <w:rFonts w:eastAsia="Calibri" w:cs="Arial"/>
                <w:b/>
                <w:sz w:val="18"/>
                <w:szCs w:val="18"/>
              </w:rPr>
            </w:pPr>
            <w:r w:rsidRPr="00694AF3">
              <w:rPr>
                <w:rFonts w:eastAsia="Calibri" w:cs="Arial"/>
                <w:b/>
                <w:sz w:val="18"/>
                <w:szCs w:val="18"/>
              </w:rPr>
              <w:t>Prevalenza Disturbi/patologie</w:t>
            </w:r>
          </w:p>
        </w:tc>
      </w:tr>
      <w:tr w:rsidR="000F0BA5" w:rsidRPr="00184131" w:rsidTr="00C271F5">
        <w:trPr>
          <w:jc w:val="center"/>
        </w:trPr>
        <w:tc>
          <w:tcPr>
            <w:tcW w:w="2127" w:type="dxa"/>
            <w:shd w:val="clear" w:color="auto" w:fill="auto"/>
          </w:tcPr>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Indice MAPO compreso fra 1,51 – 5,0</w:t>
            </w:r>
          </w:p>
        </w:tc>
        <w:tc>
          <w:tcPr>
            <w:tcW w:w="1843" w:type="dxa"/>
            <w:shd w:val="clear" w:color="auto" w:fill="auto"/>
          </w:tcPr>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 xml:space="preserve">Visita completa comprensiva di somministrazione del questionario anamnestico </w:t>
            </w:r>
          </w:p>
        </w:tc>
        <w:tc>
          <w:tcPr>
            <w:tcW w:w="2688" w:type="dxa"/>
            <w:shd w:val="clear" w:color="auto" w:fill="auto"/>
          </w:tcPr>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 xml:space="preserve">Ogni 3 anni </w:t>
            </w:r>
          </w:p>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Il MC stabilirà come monitorare i soggetti patologici (periodicità e tipo di accertamento)</w:t>
            </w:r>
          </w:p>
        </w:tc>
        <w:tc>
          <w:tcPr>
            <w:tcW w:w="2592" w:type="dxa"/>
            <w:shd w:val="clear" w:color="auto" w:fill="auto"/>
          </w:tcPr>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Se la prevalenza dei disturbi/patologie (Rachide, spalla e ginocchi) o delle LA è superiore a 2 volte quella dei gruppi di riferimento si consiglia al MC una segnalazione al DDL per una eventuale revisione del DVR (secondo le indicazioni fornite dal Ministero del Lavoro delle Politiche Sociali mediante interpello n°5 del 2014)</w:t>
            </w:r>
          </w:p>
        </w:tc>
      </w:tr>
      <w:tr w:rsidR="000F0BA5" w:rsidRPr="00184131" w:rsidTr="00C271F5">
        <w:trPr>
          <w:trHeight w:val="1831"/>
          <w:jc w:val="center"/>
        </w:trPr>
        <w:tc>
          <w:tcPr>
            <w:tcW w:w="2127" w:type="dxa"/>
            <w:shd w:val="clear" w:color="auto" w:fill="auto"/>
          </w:tcPr>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Indice MAPO  &gt; 5</w:t>
            </w:r>
          </w:p>
        </w:tc>
        <w:tc>
          <w:tcPr>
            <w:tcW w:w="1843" w:type="dxa"/>
            <w:shd w:val="clear" w:color="auto" w:fill="auto"/>
          </w:tcPr>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Visita completa di questionario anamnestico</w:t>
            </w:r>
          </w:p>
        </w:tc>
        <w:tc>
          <w:tcPr>
            <w:tcW w:w="2688" w:type="dxa"/>
            <w:shd w:val="clear" w:color="auto" w:fill="auto"/>
          </w:tcPr>
          <w:p w:rsidR="000F0BA5" w:rsidRPr="00694AF3" w:rsidRDefault="000F0BA5" w:rsidP="00C271F5">
            <w:pPr>
              <w:pStyle w:val="OmniPage11"/>
              <w:tabs>
                <w:tab w:val="left" w:pos="1082"/>
              </w:tabs>
              <w:spacing w:line="240" w:lineRule="auto"/>
              <w:ind w:right="45"/>
              <w:rPr>
                <w:rFonts w:ascii="Arial" w:eastAsia="Calibri" w:hAnsi="Arial" w:cs="Arial"/>
                <w:sz w:val="18"/>
                <w:szCs w:val="18"/>
                <w:lang w:val="it-IT"/>
              </w:rPr>
            </w:pPr>
            <w:r w:rsidRPr="00694AF3">
              <w:rPr>
                <w:rFonts w:ascii="Arial" w:eastAsia="Calibri" w:hAnsi="Arial" w:cs="Arial"/>
                <w:sz w:val="18"/>
                <w:szCs w:val="18"/>
                <w:lang w:val="it-IT"/>
              </w:rPr>
              <w:t xml:space="preserve">Annuale/Biennale, in funzione del livello di rischio. </w:t>
            </w:r>
          </w:p>
          <w:p w:rsidR="000F0BA5" w:rsidRPr="00694AF3" w:rsidRDefault="000F0BA5" w:rsidP="00C271F5">
            <w:pPr>
              <w:pStyle w:val="OmniPage11"/>
              <w:tabs>
                <w:tab w:val="left" w:pos="1082"/>
              </w:tabs>
              <w:spacing w:line="240" w:lineRule="auto"/>
              <w:ind w:right="45"/>
              <w:rPr>
                <w:rFonts w:ascii="Arial" w:eastAsia="Calibri" w:hAnsi="Arial" w:cs="Arial"/>
                <w:sz w:val="18"/>
                <w:szCs w:val="18"/>
                <w:lang w:val="it-IT"/>
              </w:rPr>
            </w:pPr>
            <w:r w:rsidRPr="00694AF3">
              <w:rPr>
                <w:rFonts w:ascii="Arial" w:eastAsia="Calibri" w:hAnsi="Arial" w:cs="Arial"/>
                <w:sz w:val="18"/>
                <w:szCs w:val="18"/>
                <w:lang w:val="it-IT"/>
              </w:rPr>
              <w:t>Per soggetti con età ≥ a 45 anni annuale</w:t>
            </w:r>
          </w:p>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Il MC stabilirà come monitorare i soggetti patologici (periodicità e tipo di accertamento)</w:t>
            </w:r>
          </w:p>
        </w:tc>
        <w:tc>
          <w:tcPr>
            <w:tcW w:w="2592" w:type="dxa"/>
            <w:shd w:val="clear" w:color="auto" w:fill="auto"/>
          </w:tcPr>
          <w:p w:rsidR="000F0BA5" w:rsidRPr="00694AF3" w:rsidRDefault="000F0BA5" w:rsidP="00C271F5">
            <w:pPr>
              <w:spacing w:after="0" w:line="240" w:lineRule="auto"/>
              <w:rPr>
                <w:rFonts w:eastAsia="Calibri" w:cs="Arial"/>
                <w:sz w:val="18"/>
                <w:szCs w:val="18"/>
                <w:lang w:eastAsia="en-US"/>
              </w:rPr>
            </w:pPr>
            <w:r w:rsidRPr="00694AF3">
              <w:rPr>
                <w:rFonts w:eastAsia="Calibri" w:cs="Arial"/>
                <w:sz w:val="18"/>
                <w:szCs w:val="18"/>
                <w:lang w:eastAsia="en-US"/>
              </w:rPr>
              <w:t>Verifica continua del programma di miglioramento.</w:t>
            </w:r>
          </w:p>
        </w:tc>
      </w:tr>
    </w:tbl>
    <w:p w:rsidR="000F0BA5" w:rsidRDefault="000F0BA5" w:rsidP="000F0BA5">
      <w:pPr>
        <w:spacing w:line="276" w:lineRule="auto"/>
        <w:rPr>
          <w:rFonts w:cs="Arial"/>
          <w:sz w:val="18"/>
          <w:szCs w:val="18"/>
        </w:rPr>
      </w:pPr>
    </w:p>
    <w:p w:rsidR="000F0BA5" w:rsidRPr="00983837" w:rsidRDefault="000F0BA5" w:rsidP="00393C4A">
      <w:pPr>
        <w:spacing w:line="360" w:lineRule="auto"/>
        <w:ind w:left="850" w:right="-284" w:hanging="992"/>
        <w:rPr>
          <w:rFonts w:cs="Arial"/>
          <w:sz w:val="18"/>
          <w:szCs w:val="18"/>
        </w:rPr>
      </w:pPr>
      <w:r w:rsidRPr="00983837">
        <w:rPr>
          <w:rFonts w:cs="Arial"/>
          <w:sz w:val="18"/>
          <w:szCs w:val="18"/>
        </w:rPr>
        <w:t xml:space="preserve">Tabella 4: Indicazioni di Sorveglianza Sanitaria per esposti a Sovraccarico Biomeccanico Arti Superiori (SBAS) </w:t>
      </w:r>
    </w:p>
    <w:tbl>
      <w:tblPr>
        <w:tblW w:w="928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38"/>
        <w:gridCol w:w="2268"/>
        <w:gridCol w:w="2552"/>
        <w:gridCol w:w="2626"/>
      </w:tblGrid>
      <w:tr w:rsidR="000F0BA5" w:rsidRPr="00184131" w:rsidTr="00090366">
        <w:tc>
          <w:tcPr>
            <w:tcW w:w="1838" w:type="dxa"/>
            <w:shd w:val="clear" w:color="auto" w:fill="F2F2F2"/>
          </w:tcPr>
          <w:p w:rsidR="000F0BA5" w:rsidRPr="00184131" w:rsidRDefault="000F0BA5" w:rsidP="00C271F5">
            <w:pPr>
              <w:spacing w:after="0" w:line="240" w:lineRule="auto"/>
              <w:rPr>
                <w:rFonts w:cs="Arial"/>
                <w:b/>
                <w:sz w:val="18"/>
                <w:szCs w:val="18"/>
              </w:rPr>
            </w:pPr>
            <w:r w:rsidRPr="00184131">
              <w:rPr>
                <w:rFonts w:cs="Arial"/>
                <w:b/>
                <w:sz w:val="18"/>
                <w:szCs w:val="18"/>
              </w:rPr>
              <w:t>Livello di Rischio calcolato come da LLGG Nazionali</w:t>
            </w:r>
          </w:p>
        </w:tc>
        <w:tc>
          <w:tcPr>
            <w:tcW w:w="2268" w:type="dxa"/>
            <w:shd w:val="clear" w:color="auto" w:fill="F2F2F2"/>
          </w:tcPr>
          <w:p w:rsidR="000F0BA5" w:rsidRPr="00184131" w:rsidRDefault="000F0BA5" w:rsidP="00C271F5">
            <w:pPr>
              <w:spacing w:after="0" w:line="240" w:lineRule="auto"/>
              <w:rPr>
                <w:rFonts w:cs="Arial"/>
                <w:b/>
                <w:sz w:val="18"/>
                <w:szCs w:val="18"/>
              </w:rPr>
            </w:pPr>
            <w:r w:rsidRPr="00184131">
              <w:rPr>
                <w:rFonts w:cs="Arial"/>
                <w:b/>
                <w:sz w:val="18"/>
                <w:szCs w:val="18"/>
              </w:rPr>
              <w:t>Tipologia di accertamento</w:t>
            </w:r>
          </w:p>
        </w:tc>
        <w:tc>
          <w:tcPr>
            <w:tcW w:w="2552" w:type="dxa"/>
            <w:shd w:val="clear" w:color="auto" w:fill="F2F2F2"/>
          </w:tcPr>
          <w:p w:rsidR="000F0BA5" w:rsidRPr="00184131" w:rsidRDefault="000F0BA5" w:rsidP="00C271F5">
            <w:pPr>
              <w:spacing w:after="0" w:line="240" w:lineRule="auto"/>
              <w:rPr>
                <w:rFonts w:cs="Arial"/>
                <w:b/>
                <w:sz w:val="18"/>
                <w:szCs w:val="18"/>
              </w:rPr>
            </w:pPr>
            <w:r w:rsidRPr="00184131">
              <w:rPr>
                <w:rFonts w:cs="Arial"/>
                <w:b/>
                <w:sz w:val="18"/>
                <w:szCs w:val="18"/>
              </w:rPr>
              <w:t>Periodicità suggerita</w:t>
            </w:r>
          </w:p>
        </w:tc>
        <w:tc>
          <w:tcPr>
            <w:tcW w:w="2626" w:type="dxa"/>
            <w:shd w:val="clear" w:color="auto" w:fill="F2F2F2"/>
          </w:tcPr>
          <w:p w:rsidR="000F0BA5" w:rsidRPr="00184131" w:rsidRDefault="000F0BA5" w:rsidP="00C271F5">
            <w:pPr>
              <w:spacing w:after="0" w:line="240" w:lineRule="auto"/>
              <w:rPr>
                <w:rFonts w:cs="Arial"/>
                <w:b/>
                <w:sz w:val="18"/>
                <w:szCs w:val="18"/>
              </w:rPr>
            </w:pPr>
            <w:r w:rsidRPr="00184131">
              <w:rPr>
                <w:rFonts w:cs="Arial"/>
                <w:b/>
                <w:sz w:val="18"/>
                <w:szCs w:val="18"/>
              </w:rPr>
              <w:t>Prevalenza Disturbi/patologie</w:t>
            </w:r>
          </w:p>
        </w:tc>
      </w:tr>
      <w:tr w:rsidR="000F0BA5" w:rsidRPr="00184131" w:rsidTr="00090366">
        <w:trPr>
          <w:trHeight w:val="813"/>
        </w:trPr>
        <w:tc>
          <w:tcPr>
            <w:tcW w:w="1838" w:type="dxa"/>
            <w:vAlign w:val="center"/>
          </w:tcPr>
          <w:p w:rsidR="000F0BA5" w:rsidRPr="00184131" w:rsidRDefault="000F0BA5" w:rsidP="00C271F5">
            <w:pPr>
              <w:spacing w:after="0" w:line="240" w:lineRule="auto"/>
              <w:rPr>
                <w:rFonts w:cs="Arial"/>
                <w:sz w:val="18"/>
                <w:szCs w:val="18"/>
                <w:lang w:eastAsia="en-US"/>
              </w:rPr>
            </w:pPr>
            <w:r w:rsidRPr="00184131">
              <w:rPr>
                <w:rFonts w:cs="Arial"/>
                <w:sz w:val="18"/>
                <w:szCs w:val="18"/>
                <w:lang w:eastAsia="en-US"/>
              </w:rPr>
              <w:t xml:space="preserve">Esposizione borderline </w:t>
            </w:r>
          </w:p>
          <w:p w:rsidR="000F0BA5" w:rsidRPr="00184131" w:rsidRDefault="000F0BA5" w:rsidP="00C271F5">
            <w:pPr>
              <w:spacing w:after="0" w:line="240" w:lineRule="auto"/>
              <w:rPr>
                <w:rFonts w:cs="Arial"/>
                <w:sz w:val="18"/>
                <w:szCs w:val="18"/>
                <w:lang w:eastAsia="en-US"/>
              </w:rPr>
            </w:pPr>
            <w:r w:rsidRPr="00184131">
              <w:rPr>
                <w:rFonts w:cs="Arial"/>
                <w:sz w:val="18"/>
                <w:szCs w:val="18"/>
                <w:lang w:eastAsia="en-US"/>
              </w:rPr>
              <w:t>Indice ocra compreso fra 2,3 e 3,4 check list OCRA compreso fra 7,6 e 11,0</w:t>
            </w:r>
          </w:p>
        </w:tc>
        <w:tc>
          <w:tcPr>
            <w:tcW w:w="2268" w:type="dxa"/>
          </w:tcPr>
          <w:p w:rsidR="000F0BA5" w:rsidRPr="00184131" w:rsidRDefault="000F0BA5" w:rsidP="00C271F5">
            <w:pPr>
              <w:spacing w:after="0" w:line="240" w:lineRule="auto"/>
              <w:rPr>
                <w:rFonts w:cs="Arial"/>
                <w:sz w:val="18"/>
                <w:szCs w:val="18"/>
                <w:lang w:eastAsia="en-US"/>
              </w:rPr>
            </w:pPr>
            <w:r w:rsidRPr="00184131">
              <w:rPr>
                <w:rFonts w:cs="Arial"/>
                <w:sz w:val="18"/>
                <w:szCs w:val="18"/>
                <w:lang w:eastAsia="en-US"/>
              </w:rPr>
              <w:t>Effettuare uno screening anamnestico</w:t>
            </w:r>
          </w:p>
        </w:tc>
        <w:tc>
          <w:tcPr>
            <w:tcW w:w="2552" w:type="dxa"/>
          </w:tcPr>
          <w:p w:rsidR="000F0BA5" w:rsidRPr="00184131" w:rsidRDefault="000F0BA5" w:rsidP="00C271F5">
            <w:pPr>
              <w:spacing w:after="0" w:line="240" w:lineRule="auto"/>
              <w:rPr>
                <w:rFonts w:cs="Arial"/>
                <w:sz w:val="18"/>
                <w:szCs w:val="18"/>
                <w:lang w:eastAsia="en-US"/>
              </w:rPr>
            </w:pPr>
            <w:r w:rsidRPr="00184131">
              <w:rPr>
                <w:rFonts w:cs="Arial"/>
                <w:sz w:val="18"/>
                <w:szCs w:val="18"/>
                <w:lang w:eastAsia="en-US"/>
              </w:rPr>
              <w:t xml:space="preserve">Ogni 3 anni </w:t>
            </w:r>
          </w:p>
          <w:p w:rsidR="000F0BA5" w:rsidRPr="00184131" w:rsidRDefault="000F0BA5" w:rsidP="00C271F5">
            <w:pPr>
              <w:spacing w:after="0" w:line="240" w:lineRule="auto"/>
              <w:rPr>
                <w:rFonts w:cs="Arial"/>
                <w:sz w:val="18"/>
                <w:szCs w:val="18"/>
                <w:lang w:eastAsia="en-US"/>
              </w:rPr>
            </w:pPr>
            <w:r w:rsidRPr="00184131">
              <w:rPr>
                <w:rFonts w:cs="Arial"/>
                <w:sz w:val="18"/>
                <w:szCs w:val="18"/>
                <w:lang w:eastAsia="en-US"/>
              </w:rPr>
              <w:t>Il MC stabilirà come monitorare i soggetti patologici (periodicità e tipo di accertamento)</w:t>
            </w:r>
          </w:p>
        </w:tc>
        <w:tc>
          <w:tcPr>
            <w:tcW w:w="2626" w:type="dxa"/>
          </w:tcPr>
          <w:p w:rsidR="000F0BA5" w:rsidRPr="00184131" w:rsidRDefault="000F0BA5" w:rsidP="00C271F5">
            <w:pPr>
              <w:spacing w:after="0" w:line="240" w:lineRule="auto"/>
              <w:rPr>
                <w:rFonts w:cs="Arial"/>
                <w:sz w:val="18"/>
                <w:szCs w:val="18"/>
                <w:lang w:eastAsia="en-US"/>
              </w:rPr>
            </w:pPr>
            <w:r w:rsidRPr="00184131">
              <w:rPr>
                <w:rFonts w:cs="Arial"/>
                <w:sz w:val="18"/>
                <w:szCs w:val="18"/>
                <w:lang w:eastAsia="en-US"/>
              </w:rPr>
              <w:t>Se la prevalenza dei disturbi/patologie degli arti superiori è superiore a 2 volte quella dei gruppi di riferimento si consiglia al MC una segnalazione al DDL per una eventuale revisione del DVR (secondo le indicazioni fornite dal Ministero del Lavoro delle Politiche Sociali mediante interpello n°5 del 2014)</w:t>
            </w:r>
          </w:p>
        </w:tc>
      </w:tr>
      <w:tr w:rsidR="000F0BA5" w:rsidRPr="00184131" w:rsidTr="00090366">
        <w:trPr>
          <w:trHeight w:val="981"/>
        </w:trPr>
        <w:tc>
          <w:tcPr>
            <w:tcW w:w="1838" w:type="dxa"/>
            <w:vAlign w:val="center"/>
          </w:tcPr>
          <w:p w:rsidR="000F0BA5" w:rsidRPr="00184131" w:rsidRDefault="000F0BA5" w:rsidP="00C271F5">
            <w:pPr>
              <w:spacing w:after="0" w:line="240" w:lineRule="auto"/>
              <w:rPr>
                <w:rFonts w:cs="Arial"/>
                <w:sz w:val="18"/>
                <w:szCs w:val="18"/>
                <w:lang w:eastAsia="en-US"/>
              </w:rPr>
            </w:pPr>
            <w:r w:rsidRPr="00184131">
              <w:rPr>
                <w:rFonts w:cs="Arial"/>
                <w:sz w:val="18"/>
                <w:szCs w:val="18"/>
                <w:lang w:eastAsia="en-US"/>
              </w:rPr>
              <w:t>Esposizione presente valori di indice OCRA &gt; a 3,4 e di check list OCRA &gt; a 11</w:t>
            </w:r>
          </w:p>
        </w:tc>
        <w:tc>
          <w:tcPr>
            <w:tcW w:w="2268" w:type="dxa"/>
          </w:tcPr>
          <w:p w:rsidR="000F0BA5" w:rsidRPr="00184131" w:rsidRDefault="000F0BA5" w:rsidP="00C271F5">
            <w:pPr>
              <w:spacing w:after="0" w:line="240" w:lineRule="auto"/>
              <w:rPr>
                <w:rFonts w:cs="Arial"/>
                <w:sz w:val="18"/>
                <w:szCs w:val="18"/>
                <w:lang w:eastAsia="en-US"/>
              </w:rPr>
            </w:pPr>
            <w:r w:rsidRPr="00184131">
              <w:rPr>
                <w:rFonts w:cs="Arial"/>
                <w:sz w:val="18"/>
                <w:szCs w:val="18"/>
                <w:lang w:eastAsia="en-US"/>
              </w:rPr>
              <w:t xml:space="preserve">Visita completa comprensiva di somministrazione del questionario anamnestico </w:t>
            </w:r>
          </w:p>
        </w:tc>
        <w:tc>
          <w:tcPr>
            <w:tcW w:w="2552" w:type="dxa"/>
            <w:vAlign w:val="center"/>
          </w:tcPr>
          <w:p w:rsidR="000F0BA5" w:rsidRPr="00184131" w:rsidRDefault="000F0BA5" w:rsidP="00C271F5">
            <w:pPr>
              <w:spacing w:after="0" w:line="240" w:lineRule="auto"/>
              <w:rPr>
                <w:rFonts w:cs="Arial"/>
                <w:sz w:val="18"/>
                <w:szCs w:val="18"/>
                <w:lang w:eastAsia="en-US"/>
              </w:rPr>
            </w:pPr>
            <w:r w:rsidRPr="00184131">
              <w:rPr>
                <w:rFonts w:cs="Arial"/>
                <w:sz w:val="18"/>
                <w:szCs w:val="18"/>
                <w:lang w:eastAsia="en-US"/>
              </w:rPr>
              <w:t xml:space="preserve">Annuale/Biennale, in funzione del livello di rischio. </w:t>
            </w:r>
          </w:p>
          <w:p w:rsidR="000F0BA5" w:rsidRPr="00184131" w:rsidRDefault="000F0BA5" w:rsidP="00C271F5">
            <w:pPr>
              <w:spacing w:after="0" w:line="240" w:lineRule="auto"/>
              <w:rPr>
                <w:rFonts w:cs="Arial"/>
                <w:sz w:val="18"/>
                <w:szCs w:val="18"/>
                <w:lang w:eastAsia="en-US"/>
              </w:rPr>
            </w:pPr>
            <w:r w:rsidRPr="00184131">
              <w:rPr>
                <w:rFonts w:cs="Arial"/>
                <w:sz w:val="18"/>
                <w:szCs w:val="18"/>
                <w:lang w:eastAsia="en-US"/>
              </w:rPr>
              <w:t>Per soggetti con età ≥ a 45 anni annuale</w:t>
            </w:r>
          </w:p>
          <w:p w:rsidR="000F0BA5" w:rsidRPr="00184131" w:rsidRDefault="000F0BA5" w:rsidP="00C271F5">
            <w:pPr>
              <w:spacing w:after="0" w:line="240" w:lineRule="auto"/>
              <w:rPr>
                <w:rFonts w:cs="Arial"/>
                <w:sz w:val="18"/>
                <w:szCs w:val="18"/>
                <w:lang w:eastAsia="en-US"/>
              </w:rPr>
            </w:pPr>
            <w:r w:rsidRPr="00184131">
              <w:rPr>
                <w:rFonts w:cs="Arial"/>
                <w:sz w:val="18"/>
                <w:szCs w:val="18"/>
                <w:lang w:eastAsia="en-US"/>
              </w:rPr>
              <w:t>Il MC stabilirà come monitorare i soggetti patologici (periodicità e tipo di accertamento)</w:t>
            </w:r>
          </w:p>
        </w:tc>
        <w:tc>
          <w:tcPr>
            <w:tcW w:w="2626" w:type="dxa"/>
            <w:vAlign w:val="center"/>
          </w:tcPr>
          <w:p w:rsidR="000F0BA5" w:rsidRPr="00184131" w:rsidRDefault="000F0BA5" w:rsidP="00C271F5">
            <w:pPr>
              <w:spacing w:after="0" w:line="240" w:lineRule="auto"/>
              <w:rPr>
                <w:rFonts w:cs="Arial"/>
                <w:sz w:val="18"/>
                <w:szCs w:val="18"/>
                <w:lang w:eastAsia="en-US"/>
              </w:rPr>
            </w:pPr>
            <w:r w:rsidRPr="00184131">
              <w:rPr>
                <w:rFonts w:cs="Arial"/>
                <w:sz w:val="18"/>
                <w:szCs w:val="18"/>
                <w:lang w:eastAsia="en-US"/>
              </w:rPr>
              <w:t>Verifica continua del programma di miglioramento</w:t>
            </w:r>
          </w:p>
        </w:tc>
      </w:tr>
    </w:tbl>
    <w:p w:rsidR="000F0BA5" w:rsidRPr="00983837" w:rsidRDefault="000F0BA5" w:rsidP="00031463">
      <w:pPr>
        <w:spacing w:after="0" w:line="288" w:lineRule="auto"/>
        <w:jc w:val="both"/>
        <w:rPr>
          <w:rFonts w:cs="Calibri"/>
          <w:sz w:val="22"/>
        </w:rPr>
      </w:pPr>
    </w:p>
    <w:p w:rsidR="000F0BA5" w:rsidRPr="00E65181" w:rsidRDefault="000F0BA5" w:rsidP="00393C4A">
      <w:pPr>
        <w:spacing w:after="0" w:line="360" w:lineRule="auto"/>
        <w:jc w:val="both"/>
        <w:rPr>
          <w:rFonts w:cs="Arial"/>
          <w:szCs w:val="20"/>
        </w:rPr>
      </w:pPr>
      <w:r w:rsidRPr="00E65181">
        <w:rPr>
          <w:rFonts w:cs="Arial"/>
          <w:szCs w:val="20"/>
        </w:rPr>
        <w:t>Per quanto riguarda il distretto ginocchi, in assenza di indicazioni derivanti da una valutazione del rischio, l’attivazione della sorveglianza sanitaria viene proposta sulla scorta dei dati presenti in letteratura ed in particolare la “Review of Occupational Knee Disorders” pubblicata sulla rivista J Occup Rehabil del 2010. Si esplicita in tabella il pannello completo di accertamenti a partire dalla visita preventiva.</w:t>
      </w:r>
    </w:p>
    <w:p w:rsidR="00CD1B2D" w:rsidRDefault="00CD1B2D" w:rsidP="00393C4A">
      <w:pPr>
        <w:spacing w:after="0" w:line="360" w:lineRule="auto"/>
        <w:jc w:val="both"/>
        <w:rPr>
          <w:rFonts w:cs="Arial"/>
          <w:sz w:val="18"/>
          <w:szCs w:val="18"/>
        </w:rPr>
      </w:pPr>
    </w:p>
    <w:p w:rsidR="00E30C76" w:rsidRDefault="00E30C76" w:rsidP="00393C4A">
      <w:pPr>
        <w:spacing w:after="0" w:line="360" w:lineRule="auto"/>
        <w:jc w:val="both"/>
        <w:rPr>
          <w:rFonts w:cs="Arial"/>
          <w:sz w:val="18"/>
          <w:szCs w:val="18"/>
        </w:rPr>
      </w:pPr>
    </w:p>
    <w:p w:rsidR="002E029E" w:rsidRDefault="002E029E" w:rsidP="00393C4A">
      <w:pPr>
        <w:spacing w:after="0" w:line="360" w:lineRule="auto"/>
        <w:jc w:val="both"/>
        <w:rPr>
          <w:rFonts w:cs="Arial"/>
          <w:sz w:val="18"/>
          <w:szCs w:val="18"/>
        </w:rPr>
      </w:pPr>
    </w:p>
    <w:p w:rsidR="000F0BA5" w:rsidRPr="00983837" w:rsidRDefault="000F0BA5" w:rsidP="00393C4A">
      <w:pPr>
        <w:spacing w:after="0" w:line="360" w:lineRule="auto"/>
        <w:jc w:val="both"/>
        <w:rPr>
          <w:rFonts w:cs="Arial"/>
          <w:sz w:val="18"/>
          <w:szCs w:val="18"/>
        </w:rPr>
      </w:pPr>
      <w:r w:rsidRPr="00983837">
        <w:rPr>
          <w:rFonts w:cs="Arial"/>
          <w:sz w:val="18"/>
          <w:szCs w:val="18"/>
        </w:rPr>
        <w:t>Tabella 5: Indicazioni di Sorveglianza Sanitaria per esposti a Sovraccarico Biomeccanico Arti Inferiori</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40"/>
        <w:gridCol w:w="1717"/>
        <w:gridCol w:w="2343"/>
        <w:gridCol w:w="1984"/>
      </w:tblGrid>
      <w:tr w:rsidR="000F0BA5" w:rsidRPr="00184131" w:rsidTr="00C271F5">
        <w:tc>
          <w:tcPr>
            <w:tcW w:w="3240" w:type="dxa"/>
            <w:shd w:val="clear" w:color="auto" w:fill="F2F2F2"/>
          </w:tcPr>
          <w:p w:rsidR="000F0BA5" w:rsidRPr="00184131" w:rsidRDefault="000F0BA5" w:rsidP="00C271F5">
            <w:pPr>
              <w:spacing w:after="0" w:line="240" w:lineRule="auto"/>
              <w:rPr>
                <w:rFonts w:cs="Arial"/>
                <w:b/>
                <w:sz w:val="18"/>
                <w:szCs w:val="18"/>
              </w:rPr>
            </w:pPr>
            <w:r w:rsidRPr="00184131">
              <w:rPr>
                <w:rFonts w:cs="Arial"/>
                <w:b/>
                <w:sz w:val="18"/>
                <w:szCs w:val="18"/>
              </w:rPr>
              <w:t>Tipologia di esposizione</w:t>
            </w:r>
          </w:p>
        </w:tc>
        <w:tc>
          <w:tcPr>
            <w:tcW w:w="1717" w:type="dxa"/>
            <w:shd w:val="clear" w:color="auto" w:fill="F2F2F2"/>
          </w:tcPr>
          <w:p w:rsidR="000F0BA5" w:rsidRPr="00184131" w:rsidRDefault="000F0BA5" w:rsidP="00C271F5">
            <w:pPr>
              <w:spacing w:after="0" w:line="240" w:lineRule="auto"/>
              <w:rPr>
                <w:rFonts w:cs="Arial"/>
                <w:b/>
                <w:sz w:val="18"/>
                <w:szCs w:val="18"/>
              </w:rPr>
            </w:pPr>
            <w:r w:rsidRPr="00184131">
              <w:rPr>
                <w:rFonts w:cs="Arial"/>
                <w:b/>
                <w:sz w:val="18"/>
                <w:szCs w:val="18"/>
              </w:rPr>
              <w:t>Tipologia di accertamento</w:t>
            </w:r>
          </w:p>
        </w:tc>
        <w:tc>
          <w:tcPr>
            <w:tcW w:w="2343" w:type="dxa"/>
            <w:shd w:val="clear" w:color="auto" w:fill="F2F2F2"/>
          </w:tcPr>
          <w:p w:rsidR="000F0BA5" w:rsidRPr="00184131" w:rsidRDefault="000F0BA5" w:rsidP="00C271F5">
            <w:pPr>
              <w:spacing w:after="0" w:line="240" w:lineRule="auto"/>
              <w:rPr>
                <w:rFonts w:cs="Arial"/>
                <w:b/>
                <w:sz w:val="18"/>
                <w:szCs w:val="18"/>
              </w:rPr>
            </w:pPr>
            <w:r w:rsidRPr="00184131">
              <w:rPr>
                <w:rFonts w:cs="Arial"/>
                <w:b/>
                <w:sz w:val="18"/>
                <w:szCs w:val="18"/>
              </w:rPr>
              <w:t>Periodicità suggerita</w:t>
            </w:r>
          </w:p>
        </w:tc>
        <w:tc>
          <w:tcPr>
            <w:tcW w:w="1984" w:type="dxa"/>
            <w:shd w:val="clear" w:color="auto" w:fill="F2F2F2"/>
          </w:tcPr>
          <w:p w:rsidR="000F0BA5" w:rsidRPr="00184131" w:rsidRDefault="000F0BA5" w:rsidP="00C271F5">
            <w:pPr>
              <w:spacing w:after="0" w:line="240" w:lineRule="auto"/>
              <w:rPr>
                <w:rFonts w:cs="Arial"/>
                <w:b/>
                <w:sz w:val="18"/>
                <w:szCs w:val="18"/>
              </w:rPr>
            </w:pPr>
            <w:r w:rsidRPr="00184131">
              <w:rPr>
                <w:rFonts w:cs="Arial"/>
                <w:b/>
                <w:sz w:val="18"/>
                <w:szCs w:val="18"/>
              </w:rPr>
              <w:t>Prevalenza Disturbi/patologie</w:t>
            </w:r>
          </w:p>
        </w:tc>
      </w:tr>
      <w:tr w:rsidR="000F0BA5" w:rsidRPr="00184131" w:rsidTr="00C271F5">
        <w:tc>
          <w:tcPr>
            <w:tcW w:w="3240" w:type="dxa"/>
            <w:vMerge w:val="restart"/>
          </w:tcPr>
          <w:p w:rsidR="000F0BA5" w:rsidRPr="00184131" w:rsidRDefault="000F0BA5" w:rsidP="00C271F5">
            <w:pPr>
              <w:pStyle w:val="OmniPage11"/>
              <w:numPr>
                <w:ilvl w:val="0"/>
                <w:numId w:val="13"/>
              </w:numPr>
              <w:spacing w:line="240" w:lineRule="auto"/>
              <w:ind w:left="142" w:right="48" w:hanging="75"/>
              <w:rPr>
                <w:rFonts w:ascii="Arial" w:hAnsi="Arial" w:cs="Arial"/>
                <w:sz w:val="18"/>
                <w:szCs w:val="18"/>
                <w:lang w:val="it-IT"/>
              </w:rPr>
            </w:pPr>
            <w:r w:rsidRPr="00184131">
              <w:rPr>
                <w:rFonts w:ascii="Arial" w:hAnsi="Arial" w:cs="Arial"/>
                <w:sz w:val="18"/>
                <w:szCs w:val="18"/>
                <w:lang w:val="it-IT"/>
              </w:rPr>
              <w:t>Posizione accovacciata &gt; 1 ora/die</w:t>
            </w:r>
          </w:p>
          <w:p w:rsidR="000F0BA5" w:rsidRPr="00184131" w:rsidRDefault="000F0BA5" w:rsidP="00C271F5">
            <w:pPr>
              <w:pStyle w:val="OmniPage11"/>
              <w:spacing w:before="40" w:after="40" w:line="240" w:lineRule="auto"/>
              <w:ind w:left="142" w:right="45" w:hanging="74"/>
              <w:jc w:val="center"/>
              <w:rPr>
                <w:rFonts w:ascii="Arial" w:hAnsi="Arial" w:cs="Arial"/>
                <w:sz w:val="18"/>
                <w:szCs w:val="18"/>
                <w:lang w:val="it-IT"/>
              </w:rPr>
            </w:pPr>
            <w:r w:rsidRPr="00184131">
              <w:rPr>
                <w:rFonts w:ascii="Arial" w:hAnsi="Arial" w:cs="Arial"/>
                <w:sz w:val="18"/>
                <w:szCs w:val="18"/>
                <w:lang w:val="it-IT"/>
              </w:rPr>
              <w:t>oppure</w:t>
            </w:r>
          </w:p>
          <w:p w:rsidR="000F0BA5" w:rsidRPr="00184131" w:rsidRDefault="000F0BA5" w:rsidP="00C271F5">
            <w:pPr>
              <w:pStyle w:val="OmniPage11"/>
              <w:numPr>
                <w:ilvl w:val="0"/>
                <w:numId w:val="13"/>
              </w:numPr>
              <w:spacing w:line="240" w:lineRule="auto"/>
              <w:ind w:left="142" w:right="48" w:hanging="75"/>
              <w:rPr>
                <w:rFonts w:ascii="Arial" w:hAnsi="Arial" w:cs="Arial"/>
                <w:sz w:val="18"/>
                <w:szCs w:val="18"/>
                <w:lang w:val="it-IT"/>
              </w:rPr>
            </w:pPr>
            <w:r w:rsidRPr="00184131">
              <w:rPr>
                <w:rFonts w:ascii="Arial" w:hAnsi="Arial" w:cs="Arial"/>
                <w:sz w:val="18"/>
                <w:szCs w:val="18"/>
                <w:lang w:val="it-IT"/>
              </w:rPr>
              <w:t>Posizione inginocchiata &gt; 1 ora/die</w:t>
            </w:r>
          </w:p>
          <w:p w:rsidR="000F0BA5" w:rsidRPr="00184131" w:rsidRDefault="000F0BA5" w:rsidP="00C271F5">
            <w:pPr>
              <w:pStyle w:val="OmniPage11"/>
              <w:spacing w:before="40" w:after="40" w:line="240" w:lineRule="auto"/>
              <w:ind w:left="142" w:right="45" w:hanging="74"/>
              <w:jc w:val="center"/>
              <w:rPr>
                <w:rFonts w:ascii="Arial" w:hAnsi="Arial" w:cs="Arial"/>
                <w:sz w:val="18"/>
                <w:szCs w:val="18"/>
                <w:lang w:val="it-IT"/>
              </w:rPr>
            </w:pPr>
            <w:r w:rsidRPr="00184131">
              <w:rPr>
                <w:rFonts w:ascii="Arial" w:hAnsi="Arial" w:cs="Arial"/>
                <w:sz w:val="18"/>
                <w:szCs w:val="18"/>
                <w:lang w:val="it-IT"/>
              </w:rPr>
              <w:t>oppure</w:t>
            </w:r>
          </w:p>
          <w:p w:rsidR="000F0BA5" w:rsidRPr="00184131" w:rsidRDefault="000F0BA5" w:rsidP="00C271F5">
            <w:pPr>
              <w:pStyle w:val="OmniPage11"/>
              <w:numPr>
                <w:ilvl w:val="0"/>
                <w:numId w:val="13"/>
              </w:numPr>
              <w:spacing w:line="240" w:lineRule="auto"/>
              <w:ind w:left="142" w:right="48" w:hanging="75"/>
              <w:rPr>
                <w:rFonts w:ascii="Arial" w:hAnsi="Arial" w:cs="Arial"/>
                <w:sz w:val="18"/>
                <w:szCs w:val="18"/>
                <w:lang w:val="it-IT"/>
              </w:rPr>
            </w:pPr>
            <w:r w:rsidRPr="00184131">
              <w:rPr>
                <w:rFonts w:ascii="Arial" w:hAnsi="Arial" w:cs="Arial"/>
                <w:sz w:val="18"/>
                <w:szCs w:val="18"/>
                <w:lang w:val="it-IT"/>
              </w:rPr>
              <w:t>Estensione arti inferiori da posizione inginocchiata/accovacciata &gt; 30volte/die</w:t>
            </w:r>
          </w:p>
          <w:p w:rsidR="000F0BA5" w:rsidRPr="00184131" w:rsidRDefault="000F0BA5" w:rsidP="00C271F5">
            <w:pPr>
              <w:pStyle w:val="OmniPage11"/>
              <w:spacing w:before="40" w:after="40" w:line="240" w:lineRule="auto"/>
              <w:ind w:left="142" w:right="45" w:hanging="74"/>
              <w:jc w:val="center"/>
              <w:rPr>
                <w:rFonts w:ascii="Arial" w:hAnsi="Arial" w:cs="Arial"/>
                <w:sz w:val="18"/>
                <w:szCs w:val="18"/>
                <w:lang w:val="it-IT"/>
              </w:rPr>
            </w:pPr>
            <w:r w:rsidRPr="00184131">
              <w:rPr>
                <w:rFonts w:ascii="Arial" w:hAnsi="Arial" w:cs="Arial"/>
                <w:sz w:val="18"/>
                <w:szCs w:val="18"/>
                <w:lang w:val="it-IT"/>
              </w:rPr>
              <w:t>oppure</w:t>
            </w:r>
          </w:p>
          <w:p w:rsidR="000F0BA5" w:rsidRPr="00184131" w:rsidRDefault="000F0BA5" w:rsidP="00C271F5">
            <w:pPr>
              <w:pStyle w:val="OmniPage11"/>
              <w:numPr>
                <w:ilvl w:val="0"/>
                <w:numId w:val="13"/>
              </w:numPr>
              <w:spacing w:line="240" w:lineRule="auto"/>
              <w:ind w:left="142" w:right="48" w:hanging="75"/>
              <w:rPr>
                <w:rFonts w:ascii="Arial" w:hAnsi="Arial" w:cs="Arial"/>
                <w:sz w:val="18"/>
                <w:szCs w:val="18"/>
                <w:lang w:val="it-IT"/>
              </w:rPr>
            </w:pPr>
            <w:r w:rsidRPr="00184131">
              <w:rPr>
                <w:rFonts w:ascii="Arial" w:hAnsi="Arial" w:cs="Arial"/>
                <w:sz w:val="18"/>
                <w:szCs w:val="18"/>
                <w:lang w:val="it-IT"/>
              </w:rPr>
              <w:t>Sollevamento di pesi &gt; 10kg per almeno 1,5 ore/die</w:t>
            </w:r>
          </w:p>
          <w:p w:rsidR="000F0BA5" w:rsidRPr="00184131" w:rsidRDefault="000F0BA5" w:rsidP="00C271F5">
            <w:pPr>
              <w:pStyle w:val="OmniPage11"/>
              <w:spacing w:before="40" w:after="40" w:line="240" w:lineRule="auto"/>
              <w:ind w:left="142" w:right="45" w:hanging="74"/>
              <w:jc w:val="center"/>
              <w:rPr>
                <w:rFonts w:ascii="Arial" w:hAnsi="Arial" w:cs="Arial"/>
                <w:sz w:val="18"/>
                <w:szCs w:val="18"/>
                <w:lang w:val="it-IT"/>
              </w:rPr>
            </w:pPr>
            <w:r w:rsidRPr="00184131">
              <w:rPr>
                <w:rFonts w:ascii="Arial" w:hAnsi="Arial" w:cs="Arial"/>
                <w:sz w:val="18"/>
                <w:szCs w:val="18"/>
                <w:lang w:val="it-IT"/>
              </w:rPr>
              <w:t>oppure</w:t>
            </w:r>
          </w:p>
          <w:p w:rsidR="000F0BA5" w:rsidRPr="00184131" w:rsidRDefault="000F0BA5" w:rsidP="00C271F5">
            <w:pPr>
              <w:pStyle w:val="OmniPage11"/>
              <w:numPr>
                <w:ilvl w:val="0"/>
                <w:numId w:val="13"/>
              </w:numPr>
              <w:spacing w:line="240" w:lineRule="auto"/>
              <w:ind w:left="142" w:right="48" w:hanging="75"/>
              <w:rPr>
                <w:rFonts w:ascii="Arial" w:hAnsi="Arial" w:cs="Arial"/>
                <w:sz w:val="18"/>
                <w:szCs w:val="18"/>
                <w:lang w:val="it-IT"/>
              </w:rPr>
            </w:pPr>
            <w:r w:rsidRPr="00184131">
              <w:rPr>
                <w:rFonts w:ascii="Arial" w:hAnsi="Arial" w:cs="Arial"/>
                <w:sz w:val="18"/>
                <w:szCs w:val="18"/>
                <w:lang w:val="it-IT"/>
              </w:rPr>
              <w:t>Salire-scendere scale &gt; 15 rampe/die</w:t>
            </w:r>
          </w:p>
          <w:p w:rsidR="000F0BA5" w:rsidRPr="00184131" w:rsidRDefault="000F0BA5" w:rsidP="00C271F5">
            <w:pPr>
              <w:pStyle w:val="OmniPage11"/>
              <w:tabs>
                <w:tab w:val="left" w:pos="1082"/>
              </w:tabs>
              <w:spacing w:line="240" w:lineRule="auto"/>
              <w:ind w:right="48"/>
              <w:rPr>
                <w:rFonts w:ascii="Arial" w:hAnsi="Arial" w:cs="Arial"/>
                <w:sz w:val="18"/>
                <w:szCs w:val="18"/>
                <w:lang w:val="it-IT"/>
              </w:rPr>
            </w:pPr>
          </w:p>
        </w:tc>
        <w:tc>
          <w:tcPr>
            <w:tcW w:w="1717" w:type="dxa"/>
          </w:tcPr>
          <w:p w:rsidR="000F0BA5" w:rsidRPr="00184131" w:rsidRDefault="000F0BA5" w:rsidP="00C271F5">
            <w:pPr>
              <w:spacing w:after="0" w:line="240" w:lineRule="auto"/>
              <w:rPr>
                <w:rFonts w:cs="Arial"/>
                <w:sz w:val="18"/>
                <w:szCs w:val="18"/>
                <w:lang w:eastAsia="en-US"/>
              </w:rPr>
            </w:pPr>
            <w:r w:rsidRPr="00184131">
              <w:rPr>
                <w:rFonts w:cs="Arial"/>
                <w:sz w:val="18"/>
                <w:szCs w:val="18"/>
                <w:lang w:eastAsia="en-US"/>
              </w:rPr>
              <w:t>1° accertamento: Visita medica preventiva per individuazione soggetti ipersuscettibili</w:t>
            </w:r>
          </w:p>
          <w:p w:rsidR="000F0BA5" w:rsidRPr="00184131" w:rsidRDefault="000F0BA5" w:rsidP="00C271F5">
            <w:pPr>
              <w:spacing w:after="0" w:line="240" w:lineRule="auto"/>
              <w:rPr>
                <w:rFonts w:cs="Arial"/>
                <w:sz w:val="18"/>
                <w:szCs w:val="18"/>
                <w:lang w:eastAsia="en-US"/>
              </w:rPr>
            </w:pPr>
          </w:p>
        </w:tc>
        <w:tc>
          <w:tcPr>
            <w:tcW w:w="2343" w:type="dxa"/>
          </w:tcPr>
          <w:p w:rsidR="000F0BA5" w:rsidRPr="00184131" w:rsidRDefault="000F0BA5" w:rsidP="00C271F5">
            <w:pPr>
              <w:spacing w:after="0" w:line="240" w:lineRule="auto"/>
              <w:rPr>
                <w:rFonts w:cs="Arial"/>
                <w:sz w:val="18"/>
                <w:szCs w:val="18"/>
                <w:lang w:eastAsia="en-US"/>
              </w:rPr>
            </w:pPr>
            <w:r w:rsidRPr="00184131">
              <w:rPr>
                <w:rFonts w:cs="Arial"/>
                <w:sz w:val="18"/>
                <w:szCs w:val="18"/>
                <w:lang w:eastAsia="en-US"/>
              </w:rPr>
              <w:t>Il MC stabilirà come monitorare i casi dei soggetti ipersuscettibili (periodicità e tipo di accertamento)</w:t>
            </w:r>
          </w:p>
        </w:tc>
        <w:tc>
          <w:tcPr>
            <w:tcW w:w="1984" w:type="dxa"/>
            <w:vMerge w:val="restart"/>
          </w:tcPr>
          <w:p w:rsidR="000F0BA5" w:rsidRPr="00184131" w:rsidRDefault="000F0BA5" w:rsidP="00C271F5">
            <w:pPr>
              <w:spacing w:after="0" w:line="240" w:lineRule="auto"/>
              <w:rPr>
                <w:rFonts w:cs="Arial"/>
                <w:sz w:val="18"/>
                <w:szCs w:val="18"/>
                <w:lang w:eastAsia="en-US"/>
              </w:rPr>
            </w:pPr>
            <w:r w:rsidRPr="00184131">
              <w:rPr>
                <w:rFonts w:cs="Arial"/>
                <w:sz w:val="18"/>
                <w:szCs w:val="18"/>
                <w:lang w:eastAsia="en-US"/>
              </w:rPr>
              <w:t>Se la prevalenza dei disturbi/patologie è superiore a 2 volte quella dei gruppi di riferimento si consiglia al MC una segnalazione al DDL per una eventuale revisione del DVR (secondo le indicazioni fornite dal Ministero del Lavoro delle Politiche Sociali mediante interpello n°5 del 2014)</w:t>
            </w:r>
          </w:p>
          <w:p w:rsidR="000F0BA5" w:rsidRPr="00184131" w:rsidRDefault="000F0BA5" w:rsidP="00C271F5">
            <w:pPr>
              <w:spacing w:after="0" w:line="240" w:lineRule="auto"/>
              <w:rPr>
                <w:rFonts w:cs="Arial"/>
                <w:sz w:val="18"/>
                <w:szCs w:val="18"/>
                <w:lang w:eastAsia="en-US"/>
              </w:rPr>
            </w:pPr>
          </w:p>
        </w:tc>
      </w:tr>
      <w:tr w:rsidR="000F0BA5" w:rsidRPr="00184131" w:rsidTr="00C271F5">
        <w:trPr>
          <w:trHeight w:val="813"/>
        </w:trPr>
        <w:tc>
          <w:tcPr>
            <w:tcW w:w="3240" w:type="dxa"/>
            <w:vMerge/>
            <w:vAlign w:val="center"/>
          </w:tcPr>
          <w:p w:rsidR="000F0BA5" w:rsidRPr="00184131" w:rsidRDefault="000F0BA5" w:rsidP="00C271F5">
            <w:pPr>
              <w:pStyle w:val="OmniPage11"/>
              <w:tabs>
                <w:tab w:val="left" w:pos="1082"/>
              </w:tabs>
              <w:spacing w:line="276" w:lineRule="auto"/>
              <w:ind w:right="48"/>
              <w:rPr>
                <w:rFonts w:ascii="Calibri" w:hAnsi="Calibri" w:cs="Calibri"/>
                <w:sz w:val="22"/>
                <w:lang w:val="it-IT"/>
              </w:rPr>
            </w:pPr>
          </w:p>
        </w:tc>
        <w:tc>
          <w:tcPr>
            <w:tcW w:w="1717" w:type="dxa"/>
          </w:tcPr>
          <w:p w:rsidR="000F0BA5" w:rsidRPr="00184131" w:rsidRDefault="000F0BA5" w:rsidP="00C271F5">
            <w:pPr>
              <w:spacing w:after="0" w:line="240" w:lineRule="auto"/>
              <w:rPr>
                <w:rFonts w:cs="Arial"/>
                <w:sz w:val="18"/>
                <w:szCs w:val="18"/>
                <w:lang w:eastAsia="en-US"/>
              </w:rPr>
            </w:pPr>
            <w:r w:rsidRPr="00184131">
              <w:rPr>
                <w:rFonts w:cs="Arial"/>
                <w:sz w:val="18"/>
                <w:szCs w:val="18"/>
                <w:lang w:eastAsia="en-US"/>
              </w:rPr>
              <w:t>Visite periodiche:</w:t>
            </w:r>
          </w:p>
          <w:p w:rsidR="000F0BA5" w:rsidRPr="00184131" w:rsidRDefault="000F0BA5" w:rsidP="00C271F5">
            <w:pPr>
              <w:spacing w:after="0" w:line="240" w:lineRule="auto"/>
              <w:rPr>
                <w:rFonts w:cs="Arial"/>
                <w:sz w:val="18"/>
                <w:szCs w:val="18"/>
                <w:lang w:eastAsia="en-US"/>
              </w:rPr>
            </w:pPr>
            <w:r w:rsidRPr="00184131">
              <w:rPr>
                <w:rFonts w:cs="Arial"/>
                <w:sz w:val="18"/>
                <w:szCs w:val="18"/>
                <w:lang w:eastAsia="en-US"/>
              </w:rPr>
              <w:t>Visita completa comprensiva di somministrazione del questionario anamnestico</w:t>
            </w:r>
          </w:p>
        </w:tc>
        <w:tc>
          <w:tcPr>
            <w:tcW w:w="2343" w:type="dxa"/>
          </w:tcPr>
          <w:p w:rsidR="000F0BA5" w:rsidRPr="00184131" w:rsidRDefault="000F0BA5" w:rsidP="00C271F5">
            <w:pPr>
              <w:spacing w:after="0" w:line="240" w:lineRule="auto"/>
              <w:rPr>
                <w:rFonts w:cs="Arial"/>
                <w:sz w:val="18"/>
                <w:szCs w:val="18"/>
                <w:lang w:eastAsia="en-US"/>
              </w:rPr>
            </w:pPr>
            <w:r w:rsidRPr="00184131">
              <w:rPr>
                <w:rFonts w:cs="Arial"/>
                <w:sz w:val="18"/>
                <w:szCs w:val="18"/>
                <w:lang w:eastAsia="en-US"/>
              </w:rPr>
              <w:t>Ogni 5 anni per soggetti di età &lt; a 45 anni.</w:t>
            </w:r>
          </w:p>
          <w:p w:rsidR="000F0BA5" w:rsidRPr="00184131" w:rsidRDefault="000F0BA5" w:rsidP="00C271F5">
            <w:pPr>
              <w:spacing w:after="0" w:line="240" w:lineRule="auto"/>
              <w:rPr>
                <w:rFonts w:cs="Arial"/>
                <w:sz w:val="18"/>
                <w:szCs w:val="18"/>
                <w:lang w:eastAsia="en-US"/>
              </w:rPr>
            </w:pPr>
            <w:r w:rsidRPr="00184131">
              <w:rPr>
                <w:rFonts w:cs="Arial"/>
                <w:sz w:val="18"/>
                <w:szCs w:val="18"/>
                <w:lang w:eastAsia="en-US"/>
              </w:rPr>
              <w:t xml:space="preserve"> Ogni 3 anni se età ≥ 45 anni</w:t>
            </w:r>
          </w:p>
          <w:p w:rsidR="000F0BA5" w:rsidRPr="00184131" w:rsidRDefault="000F0BA5" w:rsidP="00C271F5">
            <w:pPr>
              <w:spacing w:after="0" w:line="240" w:lineRule="auto"/>
              <w:rPr>
                <w:rFonts w:cs="Arial"/>
                <w:sz w:val="18"/>
                <w:szCs w:val="18"/>
                <w:lang w:eastAsia="en-US"/>
              </w:rPr>
            </w:pPr>
            <w:r w:rsidRPr="00184131">
              <w:rPr>
                <w:rFonts w:cs="Arial"/>
                <w:sz w:val="18"/>
                <w:szCs w:val="18"/>
                <w:lang w:eastAsia="en-US"/>
              </w:rPr>
              <w:t>Il MC stabilirà come monitorare i soggetti patologici (periodicità e tipo di accertamento)</w:t>
            </w:r>
          </w:p>
        </w:tc>
        <w:tc>
          <w:tcPr>
            <w:tcW w:w="1984" w:type="dxa"/>
            <w:vMerge/>
          </w:tcPr>
          <w:p w:rsidR="000F0BA5" w:rsidRPr="00184131" w:rsidRDefault="000F0BA5" w:rsidP="00C271F5">
            <w:pPr>
              <w:spacing w:line="276" w:lineRule="auto"/>
              <w:rPr>
                <w:rFonts w:ascii="Calibri" w:hAnsi="Calibri" w:cs="Calibri"/>
                <w:sz w:val="22"/>
              </w:rPr>
            </w:pPr>
          </w:p>
        </w:tc>
      </w:tr>
    </w:tbl>
    <w:p w:rsidR="000F0BA5" w:rsidRPr="00983837" w:rsidRDefault="000F0BA5" w:rsidP="00393C4A">
      <w:pPr>
        <w:spacing w:after="0" w:line="360" w:lineRule="auto"/>
        <w:jc w:val="both"/>
        <w:rPr>
          <w:rFonts w:cs="Calibri"/>
          <w:sz w:val="22"/>
        </w:rPr>
      </w:pPr>
    </w:p>
    <w:p w:rsidR="000F0BA5" w:rsidRPr="00E65181" w:rsidRDefault="000F0BA5" w:rsidP="00393C4A">
      <w:pPr>
        <w:spacing w:after="0" w:line="360" w:lineRule="auto"/>
        <w:jc w:val="both"/>
        <w:rPr>
          <w:rFonts w:cs="Arial"/>
          <w:szCs w:val="20"/>
        </w:rPr>
      </w:pPr>
      <w:r w:rsidRPr="00E65181">
        <w:rPr>
          <w:rFonts w:cs="Arial"/>
          <w:szCs w:val="20"/>
        </w:rPr>
        <w:t>In ultimo, i casi di patologie muscoloscheletriche correlabili al lavoro - rilevati indipendentemente dall’attivazione di sorveglianza sanitaria - se clinicamente confermati, attivano il programma di sorveglianza sanitaria sistemica e tutti gli obblighi connessi. È ovvio che in contesti in cui operano pochi addetti, anche singoli casi devono indurre ad attivare una sorveglianza sanitaria mirata.</w:t>
      </w:r>
    </w:p>
    <w:p w:rsidR="00E30C76" w:rsidRPr="00E65181" w:rsidRDefault="00E30C76" w:rsidP="00393C4A">
      <w:pPr>
        <w:spacing w:after="0" w:line="360" w:lineRule="auto"/>
        <w:jc w:val="both"/>
        <w:rPr>
          <w:rFonts w:cs="Arial"/>
          <w:szCs w:val="20"/>
        </w:rPr>
      </w:pPr>
    </w:p>
    <w:p w:rsidR="00166DF0" w:rsidRPr="00612825" w:rsidRDefault="002E029E" w:rsidP="00166DF0">
      <w:pPr>
        <w:tabs>
          <w:tab w:val="left" w:pos="0"/>
        </w:tabs>
        <w:spacing w:after="0" w:line="360" w:lineRule="auto"/>
        <w:rPr>
          <w:rStyle w:val="Titolo2Carattere"/>
        </w:rPr>
      </w:pPr>
      <w:r w:rsidRPr="00E65181">
        <w:rPr>
          <w:szCs w:val="20"/>
        </w:rPr>
        <w:br w:type="page"/>
      </w:r>
      <w:bookmarkStart w:id="33" w:name="_Toc89167712"/>
      <w:bookmarkStart w:id="34" w:name="_Toc89168086"/>
      <w:bookmarkStart w:id="35" w:name="_Toc89244271"/>
      <w:bookmarkStart w:id="36" w:name="_Toc89246564"/>
      <w:bookmarkStart w:id="37" w:name="_Toc89167714"/>
      <w:bookmarkStart w:id="38" w:name="_Toc89168088"/>
      <w:r w:rsidR="00166DF0" w:rsidRPr="00612825">
        <w:rPr>
          <w:rStyle w:val="Titolo2Carattere"/>
        </w:rPr>
        <w:t>4.</w:t>
      </w:r>
      <w:r w:rsidR="00166DF0">
        <w:rPr>
          <w:rStyle w:val="Titolo2Carattere"/>
        </w:rPr>
        <w:t>5</w:t>
      </w:r>
      <w:r w:rsidR="00166DF0" w:rsidRPr="00612825">
        <w:rPr>
          <w:rStyle w:val="Titolo2Carattere"/>
        </w:rPr>
        <w:t xml:space="preserve">  Il sovraccarico biomeccanico degli arti superiori: un rischio sottovalutato - Guida per le imprese</w:t>
      </w:r>
      <w:bookmarkEnd w:id="33"/>
      <w:bookmarkEnd w:id="34"/>
      <w:bookmarkEnd w:id="35"/>
      <w:bookmarkEnd w:id="36"/>
    </w:p>
    <w:p w:rsidR="00166DF0" w:rsidRPr="00E65181" w:rsidRDefault="00166DF0" w:rsidP="00166DF0">
      <w:pPr>
        <w:spacing w:before="120" w:after="0" w:line="360" w:lineRule="auto"/>
        <w:jc w:val="both"/>
        <w:rPr>
          <w:rFonts w:cs="Arial"/>
          <w:szCs w:val="20"/>
        </w:rPr>
      </w:pPr>
      <w:r w:rsidRPr="00E65181">
        <w:rPr>
          <w:rFonts w:cs="Arial"/>
          <w:szCs w:val="20"/>
        </w:rPr>
        <w:t xml:space="preserve">La guida per le imprese “Il sovraccarico biomeccanico degli arti superiori: un rischio sottovalutato” </w:t>
      </w:r>
      <w:r w:rsidRPr="00E65181">
        <w:rPr>
          <w:rStyle w:val="Rimandonotaapidipagina"/>
          <w:rFonts w:cs="Arial"/>
          <w:szCs w:val="20"/>
        </w:rPr>
        <w:footnoteReference w:id="7"/>
      </w:r>
      <w:r w:rsidRPr="00E65181">
        <w:rPr>
          <w:rFonts w:cs="Arial"/>
          <w:szCs w:val="20"/>
        </w:rPr>
        <w:t>, è stata redatta a cura del gruppo omonimo costituito nell’ambito del Comitato di Coordinamento Provinciale ex.art.7 D.lgs. 81/08 dell’ATS Brianza).</w:t>
      </w:r>
    </w:p>
    <w:p w:rsidR="00166DF0" w:rsidRPr="00E65181" w:rsidRDefault="00166DF0" w:rsidP="00166DF0">
      <w:pPr>
        <w:spacing w:after="0" w:line="360" w:lineRule="auto"/>
        <w:jc w:val="both"/>
        <w:rPr>
          <w:rFonts w:cs="Arial"/>
          <w:szCs w:val="20"/>
        </w:rPr>
      </w:pPr>
      <w:r w:rsidRPr="00E65181">
        <w:rPr>
          <w:rFonts w:cs="Arial"/>
          <w:szCs w:val="20"/>
        </w:rPr>
        <w:t>La guida esamina preliminarmente le patologie degli arti superiori correlate a sovraccarico biomeccanico elencando i principali fattori causali evocati (lavorativi ed extra lavorativi), individua i principali gruppi di lavoratori esposti e le principali patologie da sovraccarico.</w:t>
      </w:r>
    </w:p>
    <w:p w:rsidR="00166DF0" w:rsidRPr="00E65181" w:rsidRDefault="00166DF0" w:rsidP="00166DF0">
      <w:pPr>
        <w:spacing w:after="0" w:line="360" w:lineRule="auto"/>
        <w:jc w:val="both"/>
        <w:rPr>
          <w:rFonts w:cs="Arial"/>
          <w:szCs w:val="20"/>
        </w:rPr>
      </w:pPr>
      <w:r w:rsidRPr="00E65181">
        <w:rPr>
          <w:rFonts w:cs="Arial"/>
          <w:szCs w:val="20"/>
        </w:rPr>
        <w:t>Facendo riferimento all’apposito documento applicativo (ISO Technical report 12295) vengono indicati i tre step principali che consentono ad un Datore di Lavoro di procedere in modo semplificato alla valutazione del rischio senza necessariamente dover ricorrere, in prima battuta a consulenti esterni:</w:t>
      </w:r>
    </w:p>
    <w:p w:rsidR="00166DF0" w:rsidRPr="00E65181" w:rsidRDefault="00166DF0" w:rsidP="00166DF0">
      <w:pPr>
        <w:spacing w:after="0" w:line="360" w:lineRule="auto"/>
        <w:jc w:val="both"/>
        <w:rPr>
          <w:rFonts w:cs="Arial"/>
          <w:szCs w:val="20"/>
        </w:rPr>
      </w:pPr>
      <w:r w:rsidRPr="00E65181">
        <w:rPr>
          <w:rFonts w:cs="Arial"/>
          <w:szCs w:val="20"/>
        </w:rPr>
        <w:t>1° step: verifica dell’esistenza del rischio (SBAS) all’interno della propria realtà produttiva;</w:t>
      </w:r>
    </w:p>
    <w:p w:rsidR="00166DF0" w:rsidRPr="00E65181" w:rsidRDefault="00166DF0" w:rsidP="00166DF0">
      <w:pPr>
        <w:spacing w:after="0" w:line="360" w:lineRule="auto"/>
        <w:jc w:val="both"/>
        <w:rPr>
          <w:rFonts w:cs="Arial"/>
          <w:szCs w:val="20"/>
        </w:rPr>
      </w:pPr>
      <w:r w:rsidRPr="00E65181">
        <w:rPr>
          <w:rFonts w:cs="Arial"/>
          <w:szCs w:val="20"/>
        </w:rPr>
        <w:t>2° step: valutazione rapida del rischio;</w:t>
      </w:r>
    </w:p>
    <w:p w:rsidR="00166DF0" w:rsidRPr="00E65181" w:rsidRDefault="00166DF0" w:rsidP="00166DF0">
      <w:pPr>
        <w:spacing w:after="0" w:line="360" w:lineRule="auto"/>
        <w:jc w:val="both"/>
        <w:rPr>
          <w:rFonts w:cs="Arial"/>
          <w:szCs w:val="20"/>
        </w:rPr>
      </w:pPr>
      <w:r w:rsidRPr="00E65181">
        <w:rPr>
          <w:rFonts w:cs="Arial"/>
          <w:szCs w:val="20"/>
        </w:rPr>
        <w:t>3° step: valutazione approfondita del rischio.</w:t>
      </w:r>
    </w:p>
    <w:p w:rsidR="00166DF0" w:rsidRPr="00E65181" w:rsidRDefault="00166DF0" w:rsidP="00166DF0">
      <w:pPr>
        <w:spacing w:after="0" w:line="360" w:lineRule="auto"/>
        <w:jc w:val="both"/>
        <w:rPr>
          <w:rFonts w:cs="Arial"/>
          <w:szCs w:val="20"/>
        </w:rPr>
      </w:pPr>
      <w:r w:rsidRPr="00E65181">
        <w:rPr>
          <w:rFonts w:cs="Arial"/>
          <w:szCs w:val="20"/>
        </w:rPr>
        <w:t xml:space="preserve">Qualora la valutazione dell’esposizione e lo studio delle patologie muscolo-scheletriche correlate al lavoro abbiano evidenziato la presenza di un rischio legato ai movimenti ripetitivi e/o sforzi degli arti superiori è necessario attuare interventi relativi a tre di aree di intervento per i quali si rimanda a quanto già riportato nel </w:t>
      </w:r>
      <w:r>
        <w:rPr>
          <w:rFonts w:cs="Arial"/>
          <w:szCs w:val="20"/>
        </w:rPr>
        <w:t>capitolo</w:t>
      </w:r>
      <w:r w:rsidRPr="00E65181">
        <w:rPr>
          <w:rFonts w:cs="Arial"/>
          <w:szCs w:val="20"/>
        </w:rPr>
        <w:t xml:space="preserve"> 4.2 di questo Documento:</w:t>
      </w:r>
    </w:p>
    <w:p w:rsidR="00166DF0" w:rsidRPr="00E65181" w:rsidRDefault="00166DF0" w:rsidP="00166DF0">
      <w:pPr>
        <w:numPr>
          <w:ilvl w:val="0"/>
          <w:numId w:val="41"/>
        </w:numPr>
        <w:spacing w:after="0" w:line="360" w:lineRule="auto"/>
        <w:ind w:left="284" w:hanging="218"/>
        <w:jc w:val="both"/>
        <w:rPr>
          <w:rFonts w:cs="Arial"/>
          <w:szCs w:val="20"/>
        </w:rPr>
      </w:pPr>
      <w:r w:rsidRPr="00E65181">
        <w:rPr>
          <w:rFonts w:cs="Arial"/>
          <w:szCs w:val="20"/>
        </w:rPr>
        <w:t>strutturale (posto di lavoro, utilizzo di strumenti ergonomici)</w:t>
      </w:r>
    </w:p>
    <w:p w:rsidR="00166DF0" w:rsidRPr="00E65181" w:rsidRDefault="00166DF0" w:rsidP="00166DF0">
      <w:pPr>
        <w:numPr>
          <w:ilvl w:val="0"/>
          <w:numId w:val="41"/>
        </w:numPr>
        <w:spacing w:after="0" w:line="360" w:lineRule="auto"/>
        <w:ind w:left="284" w:hanging="218"/>
        <w:jc w:val="both"/>
        <w:rPr>
          <w:rFonts w:cs="Arial"/>
          <w:szCs w:val="20"/>
        </w:rPr>
      </w:pPr>
      <w:r w:rsidRPr="00E65181">
        <w:rPr>
          <w:rFonts w:cs="Arial"/>
          <w:szCs w:val="20"/>
        </w:rPr>
        <w:t>organizzativa (ritmi, pause, rotazioni)</w:t>
      </w:r>
    </w:p>
    <w:p w:rsidR="00166DF0" w:rsidRPr="00E65181" w:rsidRDefault="00166DF0" w:rsidP="00166DF0">
      <w:pPr>
        <w:numPr>
          <w:ilvl w:val="0"/>
          <w:numId w:val="41"/>
        </w:numPr>
        <w:spacing w:after="0" w:line="360" w:lineRule="auto"/>
        <w:ind w:left="284" w:hanging="218"/>
        <w:jc w:val="both"/>
        <w:rPr>
          <w:rFonts w:cs="Arial"/>
          <w:szCs w:val="20"/>
        </w:rPr>
      </w:pPr>
      <w:r w:rsidRPr="00E65181">
        <w:rPr>
          <w:rFonts w:cs="Arial"/>
          <w:szCs w:val="20"/>
        </w:rPr>
        <w:t>formativa (sui rischi e danni, modalità di svolgimento dei gesti e uso delle pause)</w:t>
      </w:r>
    </w:p>
    <w:p w:rsidR="00166DF0" w:rsidRPr="00E65181" w:rsidRDefault="00B60D5B" w:rsidP="00166DF0">
      <w:pPr>
        <w:spacing w:after="0" w:line="360" w:lineRule="auto"/>
        <w:ind w:left="66"/>
        <w:jc w:val="both"/>
        <w:rPr>
          <w:rFonts w:cs="Arial"/>
          <w:szCs w:val="20"/>
        </w:rPr>
      </w:pPr>
      <w:r>
        <w:rPr>
          <w:noProof/>
        </w:rPr>
        <w:drawing>
          <wp:anchor distT="0" distB="0" distL="114300" distR="114300" simplePos="0" relativeHeight="251660800" behindDoc="0" locked="0" layoutInCell="1" allowOverlap="1">
            <wp:simplePos x="0" y="0"/>
            <wp:positionH relativeFrom="margin">
              <wp:posOffset>1103630</wp:posOffset>
            </wp:positionH>
            <wp:positionV relativeFrom="margin">
              <wp:posOffset>5348605</wp:posOffset>
            </wp:positionV>
            <wp:extent cx="4229735" cy="3232150"/>
            <wp:effectExtent l="19050" t="0" r="0" b="0"/>
            <wp:wrapSquare wrapText="bothSides"/>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6"/>
                    <a:srcRect/>
                    <a:stretch>
                      <a:fillRect/>
                    </a:stretch>
                  </pic:blipFill>
                  <pic:spPr bwMode="auto">
                    <a:xfrm>
                      <a:off x="0" y="0"/>
                      <a:ext cx="4229735" cy="3232150"/>
                    </a:xfrm>
                    <a:prstGeom prst="rect">
                      <a:avLst/>
                    </a:prstGeom>
                    <a:noFill/>
                    <a:ln w="9525">
                      <a:noFill/>
                      <a:miter lim="800000"/>
                      <a:headEnd/>
                      <a:tailEnd/>
                    </a:ln>
                  </pic:spPr>
                </pic:pic>
              </a:graphicData>
            </a:graphic>
          </wp:anchor>
        </w:drawing>
      </w:r>
      <w:r w:rsidR="00166DF0" w:rsidRPr="00E65181">
        <w:rPr>
          <w:rFonts w:cs="Arial"/>
          <w:szCs w:val="20"/>
        </w:rPr>
        <w:t>Il capitolo 7 esamina la sorveglianza sanitaria (perché, quando, come, ogni quanto fare le visite mediche…), infine vengono esaminate le principali malattie professionali con specifico riferimento alla patologia da sovraccarico dell’arto superiore.</w:t>
      </w:r>
      <w:r w:rsidR="00166DF0" w:rsidRPr="00E65181">
        <w:rPr>
          <w:rFonts w:cs="Arial"/>
          <w:noProof/>
          <w:szCs w:val="20"/>
        </w:rPr>
        <w:t xml:space="preserve"> </w:t>
      </w:r>
    </w:p>
    <w:p w:rsidR="00166DF0" w:rsidRDefault="00166DF0" w:rsidP="00166DF0">
      <w:pPr>
        <w:spacing w:after="0" w:line="360" w:lineRule="auto"/>
        <w:jc w:val="both"/>
        <w:rPr>
          <w:rFonts w:cs="Arial"/>
        </w:rPr>
      </w:pPr>
    </w:p>
    <w:p w:rsidR="00166DF0" w:rsidRDefault="00166DF0" w:rsidP="00166DF0">
      <w:pPr>
        <w:spacing w:after="0" w:line="360" w:lineRule="auto"/>
        <w:jc w:val="both"/>
        <w:rPr>
          <w:rFonts w:cs="Arial"/>
        </w:rPr>
      </w:pPr>
    </w:p>
    <w:p w:rsidR="00166DF0" w:rsidRDefault="00166DF0" w:rsidP="00166DF0">
      <w:pPr>
        <w:spacing w:after="0" w:line="360" w:lineRule="auto"/>
        <w:jc w:val="both"/>
        <w:rPr>
          <w:rFonts w:cs="Arial"/>
        </w:rPr>
      </w:pPr>
    </w:p>
    <w:p w:rsidR="00E30C76" w:rsidRPr="006F7EBB" w:rsidRDefault="00166DF0" w:rsidP="004B6073">
      <w:pPr>
        <w:pStyle w:val="Titolo2"/>
      </w:pPr>
      <w:r>
        <w:br w:type="page"/>
      </w:r>
      <w:bookmarkStart w:id="39" w:name="_Toc89244272"/>
      <w:bookmarkStart w:id="40" w:name="_Toc89246565"/>
      <w:r w:rsidR="00E30C76">
        <w:t>4</w:t>
      </w:r>
      <w:r w:rsidR="00E30C76" w:rsidRPr="006F7EBB">
        <w:t>.</w:t>
      </w:r>
      <w:r w:rsidR="002E029E">
        <w:t>6</w:t>
      </w:r>
      <w:r>
        <w:t xml:space="preserve"> </w:t>
      </w:r>
      <w:r w:rsidR="00E30C76" w:rsidRPr="00E30C76">
        <w:t>Linee guida per la sorveglianza sanitaria dei lavoratori esposti a rischio da movimenti ripetuti degli arti superiori (Regione Veneto)</w:t>
      </w:r>
      <w:bookmarkEnd w:id="37"/>
      <w:bookmarkEnd w:id="38"/>
      <w:bookmarkEnd w:id="39"/>
      <w:bookmarkEnd w:id="40"/>
    </w:p>
    <w:p w:rsidR="002E029E" w:rsidRPr="00D421D4" w:rsidRDefault="00E30C76" w:rsidP="009E5D31">
      <w:pPr>
        <w:spacing w:before="120" w:after="0" w:line="360" w:lineRule="auto"/>
        <w:jc w:val="both"/>
        <w:rPr>
          <w:rFonts w:cs="Arial"/>
          <w:szCs w:val="20"/>
        </w:rPr>
      </w:pPr>
      <w:r w:rsidRPr="00D421D4">
        <w:rPr>
          <w:rFonts w:cs="Arial"/>
          <w:szCs w:val="20"/>
        </w:rPr>
        <w:t>Le Linee guida per la sorveglianza sanitaria dei lavoratori esposti a rischio da movimenti ripetuti degli arti superiori</w:t>
      </w:r>
      <w:r w:rsidRPr="00D421D4">
        <w:rPr>
          <w:rFonts w:cs="Arial"/>
          <w:szCs w:val="20"/>
          <w:vertAlign w:val="superscript"/>
        </w:rPr>
        <w:footnoteReference w:id="8"/>
      </w:r>
      <w:r w:rsidRPr="00D421D4">
        <w:rPr>
          <w:rFonts w:cs="Arial"/>
          <w:szCs w:val="20"/>
        </w:rPr>
        <w:t xml:space="preserve"> (Regione Veneto) </w:t>
      </w:r>
      <w:r w:rsidR="007B687B" w:rsidRPr="00D421D4">
        <w:rPr>
          <w:rFonts w:cs="Arial"/>
          <w:szCs w:val="20"/>
        </w:rPr>
        <w:t>sono state prodotte dal Centro Regionale di Riferimento per l’Ergonomia Occupazionale (C.R.R.E.O) istituito nel 2003 dalla Regione Veneto con l’obiettivo di promuovere il miglioramento della salute dei  lavoratori esposti a rischi di tipo ergonomico</w:t>
      </w:r>
      <w:r w:rsidR="009E5D31" w:rsidRPr="00D421D4">
        <w:rPr>
          <w:rFonts w:cs="Arial"/>
          <w:szCs w:val="20"/>
        </w:rPr>
        <w:t xml:space="preserve">. </w:t>
      </w:r>
    </w:p>
    <w:p w:rsidR="008760C0" w:rsidRPr="00D421D4" w:rsidRDefault="009E5D31" w:rsidP="009E5D31">
      <w:pPr>
        <w:spacing w:before="120" w:after="0" w:line="360" w:lineRule="auto"/>
        <w:jc w:val="both"/>
        <w:rPr>
          <w:rFonts w:cs="Arial"/>
          <w:szCs w:val="20"/>
        </w:rPr>
      </w:pPr>
      <w:r w:rsidRPr="00D421D4">
        <w:rPr>
          <w:rFonts w:cs="Arial"/>
          <w:szCs w:val="20"/>
        </w:rPr>
        <w:t>Le</w:t>
      </w:r>
      <w:r w:rsidR="007B687B" w:rsidRPr="00D421D4">
        <w:rPr>
          <w:rFonts w:cs="Arial"/>
          <w:szCs w:val="20"/>
        </w:rPr>
        <w:t xml:space="preserve"> linee guida si propongono di fornire alle aziende, ai medici competenti e agli SPISAL una serie di indicazioni metodologiche su come attuare la sorveglianza sanitaria nei lavoratori esposti a rischio, individuan</w:t>
      </w:r>
      <w:r w:rsidRPr="00D421D4">
        <w:rPr>
          <w:rFonts w:cs="Arial"/>
          <w:szCs w:val="20"/>
        </w:rPr>
        <w:t>do le lavorazioni più a rischio con lo scopo di fornire un indirizzo di metodo e uno strumento operativo per i medici competenti, per le Aziende e per i Servizi di Prevenzione delle ASL per l’attuazione della sorveglianza sanitaria nei suddetti soggetti esposti a rischio da movimenti ripetuti degli arti superiori</w:t>
      </w:r>
      <w:r w:rsidR="002E029E" w:rsidRPr="00D421D4">
        <w:rPr>
          <w:rFonts w:cs="Arial"/>
          <w:szCs w:val="20"/>
        </w:rPr>
        <w:t>.</w:t>
      </w:r>
    </w:p>
    <w:p w:rsidR="002E029E" w:rsidRPr="00D421D4" w:rsidRDefault="00090366" w:rsidP="002E029E">
      <w:pPr>
        <w:spacing w:after="0" w:line="360" w:lineRule="auto"/>
        <w:jc w:val="both"/>
        <w:rPr>
          <w:rFonts w:cs="Arial"/>
          <w:szCs w:val="20"/>
        </w:rPr>
      </w:pPr>
      <w:r w:rsidRPr="00D421D4">
        <w:rPr>
          <w:rFonts w:cs="Arial"/>
          <w:szCs w:val="20"/>
        </w:rPr>
        <w:t>Le linee guida forniscono anche</w:t>
      </w:r>
      <w:r w:rsidR="007B687B" w:rsidRPr="00D421D4">
        <w:rPr>
          <w:rFonts w:cs="Arial"/>
          <w:szCs w:val="20"/>
        </w:rPr>
        <w:t xml:space="preserve"> indicazioni su come emettere il giudizio di idoneità ad una specifica mansione e gestire il reinserimento lavorativo in presenza di patologia</w:t>
      </w:r>
      <w:r w:rsidR="009E5D31" w:rsidRPr="00D421D4">
        <w:rPr>
          <w:rFonts w:cs="Arial"/>
          <w:szCs w:val="20"/>
        </w:rPr>
        <w:t>.</w:t>
      </w:r>
      <w:r w:rsidR="002E029E" w:rsidRPr="00D421D4">
        <w:rPr>
          <w:rFonts w:cs="Arial"/>
          <w:szCs w:val="20"/>
        </w:rPr>
        <w:t xml:space="preserve"> Esse rappresentano un agile strumento operativo per i soggetti (datori di lavoro, medici competenti, tecnici della prevenzione) che a diverso titolo sono coinvolti nella problematica della tutela della salute dei lavoratori</w:t>
      </w:r>
    </w:p>
    <w:p w:rsidR="007B687B" w:rsidRPr="00D421D4" w:rsidRDefault="007B687B" w:rsidP="007B687B">
      <w:pPr>
        <w:rPr>
          <w:rFonts w:cs="Arial"/>
          <w:szCs w:val="20"/>
        </w:rPr>
      </w:pPr>
    </w:p>
    <w:p w:rsidR="007B687B" w:rsidRDefault="007B687B" w:rsidP="002E029E">
      <w:pPr>
        <w:jc w:val="center"/>
      </w:pPr>
    </w:p>
    <w:p w:rsidR="007B687B" w:rsidRDefault="007B687B" w:rsidP="004B6073">
      <w:pPr>
        <w:pStyle w:val="Titolo2"/>
      </w:pPr>
    </w:p>
    <w:p w:rsidR="007B687B" w:rsidRDefault="00B60D5B" w:rsidP="004B6073">
      <w:pPr>
        <w:pStyle w:val="Titolo2"/>
      </w:pPr>
      <w:bookmarkStart w:id="41" w:name="_Toc89167696"/>
      <w:bookmarkStart w:id="42" w:name="_Toc89167715"/>
      <w:bookmarkStart w:id="43" w:name="_Toc89168089"/>
      <w:bookmarkStart w:id="44" w:name="_Toc89168122"/>
      <w:bookmarkStart w:id="45" w:name="_Toc89168323"/>
      <w:bookmarkStart w:id="46" w:name="_Toc89168386"/>
      <w:bookmarkStart w:id="47" w:name="_Toc89168423"/>
      <w:bookmarkStart w:id="48" w:name="_Toc89168529"/>
      <w:bookmarkStart w:id="49" w:name="_Toc89168615"/>
      <w:bookmarkStart w:id="50" w:name="_Toc89168703"/>
      <w:bookmarkStart w:id="51" w:name="_Toc89168782"/>
      <w:bookmarkStart w:id="52" w:name="_Toc89168966"/>
      <w:bookmarkStart w:id="53" w:name="_Toc89169035"/>
      <w:bookmarkStart w:id="54" w:name="_Toc89169389"/>
      <w:bookmarkStart w:id="55" w:name="_Toc89169452"/>
      <w:bookmarkStart w:id="56" w:name="_Toc89170134"/>
      <w:bookmarkStart w:id="57" w:name="_Toc89171159"/>
      <w:bookmarkStart w:id="58" w:name="_Toc89175616"/>
      <w:bookmarkStart w:id="59" w:name="_Toc89181034"/>
      <w:bookmarkStart w:id="60" w:name="_Toc89181109"/>
      <w:bookmarkStart w:id="61" w:name="_Toc89181190"/>
      <w:bookmarkStart w:id="62" w:name="_Toc89181320"/>
      <w:bookmarkStart w:id="63" w:name="_Toc89181339"/>
      <w:bookmarkStart w:id="64" w:name="_Toc89242803"/>
      <w:bookmarkStart w:id="65" w:name="_Toc89244273"/>
      <w:bookmarkStart w:id="66" w:name="_Toc89244614"/>
      <w:bookmarkStart w:id="67" w:name="_Toc89244710"/>
      <w:bookmarkStart w:id="68" w:name="_Toc89244780"/>
      <w:bookmarkStart w:id="69" w:name="_Toc89244857"/>
      <w:bookmarkStart w:id="70" w:name="_Toc89244916"/>
      <w:bookmarkStart w:id="71" w:name="_Toc89245058"/>
      <w:bookmarkStart w:id="72" w:name="_Toc89246566"/>
      <w:r>
        <w:drawing>
          <wp:anchor distT="0" distB="0" distL="114300" distR="114300" simplePos="0" relativeHeight="251656704" behindDoc="0" locked="0" layoutInCell="1" allowOverlap="1">
            <wp:simplePos x="0" y="0"/>
            <wp:positionH relativeFrom="margin">
              <wp:posOffset>1492885</wp:posOffset>
            </wp:positionH>
            <wp:positionV relativeFrom="margin">
              <wp:posOffset>4206240</wp:posOffset>
            </wp:positionV>
            <wp:extent cx="3119120" cy="2616835"/>
            <wp:effectExtent l="19050" t="0" r="5080" b="0"/>
            <wp:wrapSquare wrapText="bothSides"/>
            <wp:docPr id="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7"/>
                    <a:srcRect/>
                    <a:stretch>
                      <a:fillRect/>
                    </a:stretch>
                  </pic:blipFill>
                  <pic:spPr bwMode="auto">
                    <a:xfrm>
                      <a:off x="0" y="0"/>
                      <a:ext cx="3119120" cy="2616835"/>
                    </a:xfrm>
                    <a:prstGeom prst="rect">
                      <a:avLst/>
                    </a:prstGeom>
                    <a:noFill/>
                    <a:ln w="9525">
                      <a:noFill/>
                      <a:miter lim="800000"/>
                      <a:headEnd/>
                      <a:tailEnd/>
                    </a:ln>
                  </pic:spPr>
                </pic:pic>
              </a:graphicData>
            </a:graphic>
          </wp:anchor>
        </w:drawing>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rsidR="00FA319D" w:rsidRPr="006F7EBB" w:rsidRDefault="002E029E" w:rsidP="004B6073">
      <w:pPr>
        <w:pStyle w:val="Titolo2"/>
      </w:pPr>
      <w:r>
        <w:br w:type="page"/>
      </w:r>
      <w:bookmarkStart w:id="73" w:name="_Toc89167716"/>
      <w:bookmarkStart w:id="74" w:name="_Toc89168090"/>
      <w:bookmarkStart w:id="75" w:name="_Toc89244274"/>
      <w:bookmarkStart w:id="76" w:name="_Toc89246567"/>
      <w:r w:rsidR="00FA319D">
        <w:t>4</w:t>
      </w:r>
      <w:r w:rsidR="00FA319D" w:rsidRPr="006F7EBB">
        <w:t>.</w:t>
      </w:r>
      <w:r w:rsidR="007722A8">
        <w:t>7</w:t>
      </w:r>
      <w:r w:rsidR="00166DF0">
        <w:t xml:space="preserve"> </w:t>
      </w:r>
      <w:r w:rsidR="00FA319D">
        <w:t>Opuscolo “STOP - Pensa, poi solleva”</w:t>
      </w:r>
      <w:bookmarkEnd w:id="73"/>
      <w:bookmarkEnd w:id="74"/>
      <w:bookmarkEnd w:id="75"/>
      <w:bookmarkEnd w:id="76"/>
    </w:p>
    <w:p w:rsidR="00FA319D" w:rsidRPr="00D421D4" w:rsidRDefault="00FA319D" w:rsidP="00393C4A">
      <w:pPr>
        <w:spacing w:before="120" w:after="0" w:line="360" w:lineRule="auto"/>
        <w:jc w:val="both"/>
        <w:rPr>
          <w:rFonts w:cs="Arial"/>
          <w:szCs w:val="20"/>
        </w:rPr>
      </w:pPr>
      <w:r w:rsidRPr="00D421D4">
        <w:rPr>
          <w:rFonts w:cs="Arial"/>
          <w:szCs w:val="20"/>
        </w:rPr>
        <w:t>Si tratta di un Opuscolo informativo</w:t>
      </w:r>
      <w:r w:rsidR="00502DB9" w:rsidRPr="00D421D4">
        <w:rPr>
          <w:rStyle w:val="Rimandonotaapidipagina"/>
          <w:rFonts w:cs="Arial"/>
          <w:szCs w:val="20"/>
        </w:rPr>
        <w:footnoteReference w:id="9"/>
      </w:r>
      <w:r w:rsidRPr="00D421D4">
        <w:rPr>
          <w:rFonts w:cs="Arial"/>
          <w:szCs w:val="20"/>
        </w:rPr>
        <w:t xml:space="preserve"> della Commissione federale di coordinamento per la sicurezza sul lavoro CFSL redatto in collaborazione con: Suva, ICL, SECO, santésuisse, ASA.</w:t>
      </w:r>
    </w:p>
    <w:p w:rsidR="00FA319D" w:rsidRPr="00D421D4" w:rsidRDefault="004E38B3" w:rsidP="00393C4A">
      <w:pPr>
        <w:spacing w:after="0" w:line="360" w:lineRule="auto"/>
        <w:jc w:val="both"/>
        <w:rPr>
          <w:rFonts w:cs="Arial"/>
          <w:szCs w:val="20"/>
        </w:rPr>
      </w:pPr>
      <w:r w:rsidRPr="00D421D4">
        <w:rPr>
          <w:rFonts w:cs="Arial"/>
          <w:szCs w:val="20"/>
        </w:rPr>
        <w:t xml:space="preserve"> </w:t>
      </w:r>
      <w:r w:rsidR="00FA319D" w:rsidRPr="00D421D4">
        <w:rPr>
          <w:rFonts w:cs="Arial"/>
          <w:szCs w:val="20"/>
        </w:rPr>
        <w:t>L’opuscolo contiene informazioni finalizzate a contrastare i tanti infortuni sul lavoro che si registrano in Svizzera ogni anno durante la movimentazione di carichi a mano o con agevolatori semplici. L’opuscolo contiene inoltre importanti indicazioni per limitare i</w:t>
      </w:r>
      <w:r w:rsidR="00FA319D" w:rsidRPr="00D421D4">
        <w:rPr>
          <w:szCs w:val="20"/>
        </w:rPr>
        <w:t xml:space="preserve"> </w:t>
      </w:r>
      <w:r w:rsidR="00FA319D" w:rsidRPr="00D421D4">
        <w:rPr>
          <w:rFonts w:cs="Arial"/>
          <w:szCs w:val="20"/>
        </w:rPr>
        <w:t xml:space="preserve">danni alla salute connessi alla movimentazione manuale di carichi o al loro trasporto. </w:t>
      </w:r>
    </w:p>
    <w:p w:rsidR="00FA319D" w:rsidRPr="00D421D4" w:rsidRDefault="00B60D5B" w:rsidP="00090366">
      <w:pPr>
        <w:spacing w:before="120" w:after="0" w:line="360" w:lineRule="auto"/>
        <w:jc w:val="both"/>
        <w:rPr>
          <w:rFonts w:cs="Arial"/>
          <w:szCs w:val="20"/>
        </w:rPr>
      </w:pPr>
      <w:r>
        <w:rPr>
          <w:noProof/>
          <w:szCs w:val="20"/>
        </w:rPr>
        <w:drawing>
          <wp:anchor distT="0" distB="0" distL="114300" distR="114300" simplePos="0" relativeHeight="251657728" behindDoc="0" locked="0" layoutInCell="1" allowOverlap="1">
            <wp:simplePos x="0" y="0"/>
            <wp:positionH relativeFrom="margin">
              <wp:posOffset>3260725</wp:posOffset>
            </wp:positionH>
            <wp:positionV relativeFrom="margin">
              <wp:posOffset>1619885</wp:posOffset>
            </wp:positionV>
            <wp:extent cx="3293745" cy="4402455"/>
            <wp:effectExtent l="19050" t="0" r="1905" b="0"/>
            <wp:wrapSquare wrapText="bothSides"/>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8"/>
                    <a:srcRect/>
                    <a:stretch>
                      <a:fillRect/>
                    </a:stretch>
                  </pic:blipFill>
                  <pic:spPr bwMode="auto">
                    <a:xfrm>
                      <a:off x="0" y="0"/>
                      <a:ext cx="3293745" cy="4402455"/>
                    </a:xfrm>
                    <a:prstGeom prst="rect">
                      <a:avLst/>
                    </a:prstGeom>
                    <a:noFill/>
                    <a:ln w="9525">
                      <a:noFill/>
                      <a:miter lim="800000"/>
                      <a:headEnd/>
                      <a:tailEnd/>
                    </a:ln>
                  </pic:spPr>
                </pic:pic>
              </a:graphicData>
            </a:graphic>
          </wp:anchor>
        </w:drawing>
      </w:r>
      <w:r w:rsidR="00FA319D" w:rsidRPr="00D421D4">
        <w:rPr>
          <w:rFonts w:cs="Arial"/>
          <w:szCs w:val="20"/>
        </w:rPr>
        <w:t>Di seguito si riportano alcune parti estratte dall’Opuscolo in quanto buone pratiche per ridurre il rischio di malattie professionali nella movimentazione manuale dei carichi.</w:t>
      </w:r>
      <w:r w:rsidR="004E38B3" w:rsidRPr="00D421D4">
        <w:rPr>
          <w:noProof/>
          <w:szCs w:val="20"/>
        </w:rPr>
        <w:t xml:space="preserve"> </w:t>
      </w:r>
    </w:p>
    <w:p w:rsidR="00FA319D" w:rsidRPr="00D421D4" w:rsidRDefault="00FA319D" w:rsidP="00393C4A">
      <w:pPr>
        <w:spacing w:after="0" w:line="360" w:lineRule="auto"/>
        <w:jc w:val="both"/>
        <w:rPr>
          <w:rFonts w:ascii="HelveticaNeue-Light" w:hAnsi="HelveticaNeue-Light" w:cs="HelveticaNeue-Light"/>
          <w:color w:val="141314"/>
          <w:szCs w:val="20"/>
        </w:rPr>
      </w:pPr>
      <w:r w:rsidRPr="00D421D4">
        <w:rPr>
          <w:rFonts w:ascii="HelveticaNeue-Light" w:hAnsi="HelveticaNeue-Light" w:cs="HelveticaNeue-Light"/>
          <w:color w:val="141314"/>
          <w:szCs w:val="20"/>
        </w:rPr>
        <w:t>Per escludere infortuni e danni alla salute connessi alla movimentazione manuale di carichi o al loro trasporto con agevolatori semplici, è necessaria una perfetta armonizzazione dell’</w:t>
      </w:r>
      <w:r w:rsidRPr="00D421D4">
        <w:rPr>
          <w:rFonts w:ascii="HelveticaNeue-Medium" w:hAnsi="HelveticaNeue-Medium" w:cs="HelveticaNeue-Medium"/>
          <w:bCs/>
          <w:color w:val="141314"/>
          <w:szCs w:val="20"/>
        </w:rPr>
        <w:t xml:space="preserve">intero processo di movimentazione merci </w:t>
      </w:r>
      <w:r w:rsidRPr="00D421D4">
        <w:rPr>
          <w:rFonts w:ascii="HelveticaNeue-Light" w:hAnsi="HelveticaNeue-Light" w:cs="HelveticaNeue-Light"/>
          <w:color w:val="141314"/>
          <w:szCs w:val="20"/>
        </w:rPr>
        <w:t>che comprende le seguenti fasi:</w:t>
      </w:r>
    </w:p>
    <w:p w:rsidR="00FA319D" w:rsidRPr="00D421D4" w:rsidRDefault="00FA319D" w:rsidP="004E38B3">
      <w:pPr>
        <w:numPr>
          <w:ilvl w:val="0"/>
          <w:numId w:val="25"/>
        </w:numPr>
        <w:spacing w:after="0" w:line="360" w:lineRule="auto"/>
        <w:ind w:left="284" w:hanging="218"/>
        <w:rPr>
          <w:rFonts w:ascii="HelveticaNeue-Light" w:hAnsi="HelveticaNeue-Light" w:cs="HelveticaNeue-Light"/>
          <w:color w:val="141314"/>
          <w:szCs w:val="20"/>
        </w:rPr>
      </w:pPr>
      <w:r w:rsidRPr="00D421D4">
        <w:rPr>
          <w:rFonts w:ascii="HelveticaNeue-Medium" w:hAnsi="HelveticaNeue-Medium" w:cs="HelveticaNeue-Medium"/>
          <w:bCs/>
          <w:color w:val="141314"/>
          <w:szCs w:val="20"/>
        </w:rPr>
        <w:t xml:space="preserve">preparazione </w:t>
      </w:r>
      <w:r w:rsidRPr="00D421D4">
        <w:rPr>
          <w:rFonts w:ascii="HelveticaNeue-Light" w:hAnsi="HelveticaNeue-Light" w:cs="HelveticaNeue-Light"/>
          <w:color w:val="141314"/>
          <w:szCs w:val="20"/>
        </w:rPr>
        <w:t>(pianificazione, messa a disposizione degli agevolatori, sistemare il carico pronto per essere trasportato);</w:t>
      </w:r>
    </w:p>
    <w:p w:rsidR="00FA319D" w:rsidRPr="00D421D4" w:rsidRDefault="00FA319D" w:rsidP="004E38B3">
      <w:pPr>
        <w:numPr>
          <w:ilvl w:val="0"/>
          <w:numId w:val="25"/>
        </w:numPr>
        <w:spacing w:after="0" w:line="360" w:lineRule="auto"/>
        <w:ind w:left="284" w:hanging="218"/>
        <w:rPr>
          <w:rFonts w:ascii="HelveticaNeue-Medium" w:hAnsi="HelveticaNeue-Medium" w:cs="HelveticaNeue-Medium"/>
          <w:bCs/>
          <w:color w:val="141314"/>
          <w:szCs w:val="20"/>
        </w:rPr>
      </w:pPr>
      <w:r w:rsidRPr="00D421D4">
        <w:rPr>
          <w:rFonts w:ascii="HelveticaNeue-Medium" w:hAnsi="HelveticaNeue-Medium" w:cs="HelveticaNeue-Medium"/>
          <w:bCs/>
          <w:color w:val="141314"/>
          <w:szCs w:val="20"/>
        </w:rPr>
        <w:t>sollevamento del carico;</w:t>
      </w:r>
    </w:p>
    <w:p w:rsidR="00FA319D" w:rsidRPr="00D421D4" w:rsidRDefault="00FA319D" w:rsidP="004E38B3">
      <w:pPr>
        <w:numPr>
          <w:ilvl w:val="0"/>
          <w:numId w:val="25"/>
        </w:numPr>
        <w:spacing w:after="0" w:line="360" w:lineRule="auto"/>
        <w:ind w:left="284" w:hanging="218"/>
        <w:rPr>
          <w:rFonts w:ascii="HelveticaNeue-Medium" w:hAnsi="HelveticaNeue-Medium" w:cs="HelveticaNeue-Medium"/>
          <w:bCs/>
          <w:color w:val="141314"/>
          <w:szCs w:val="20"/>
        </w:rPr>
      </w:pPr>
      <w:r w:rsidRPr="00D421D4">
        <w:rPr>
          <w:rFonts w:ascii="HelveticaNeue-Medium" w:hAnsi="HelveticaNeue-Medium" w:cs="HelveticaNeue-Medium"/>
          <w:bCs/>
          <w:color w:val="141314"/>
          <w:szCs w:val="20"/>
        </w:rPr>
        <w:t>movimentazione manovale o con agevolatori;</w:t>
      </w:r>
    </w:p>
    <w:p w:rsidR="00FA319D" w:rsidRPr="00D421D4" w:rsidRDefault="00FA319D" w:rsidP="004E38B3">
      <w:pPr>
        <w:numPr>
          <w:ilvl w:val="0"/>
          <w:numId w:val="25"/>
        </w:numPr>
        <w:spacing w:after="0" w:line="360" w:lineRule="auto"/>
        <w:ind w:left="284" w:hanging="218"/>
        <w:rPr>
          <w:rFonts w:ascii="HelveticaNeue-Medium" w:hAnsi="HelveticaNeue-Medium" w:cs="HelveticaNeue-Medium"/>
          <w:bCs/>
          <w:color w:val="141314"/>
          <w:szCs w:val="20"/>
        </w:rPr>
      </w:pPr>
      <w:r w:rsidRPr="00D421D4">
        <w:rPr>
          <w:rFonts w:ascii="HelveticaNeue-Medium" w:hAnsi="HelveticaNeue-Medium" w:cs="HelveticaNeue-Medium"/>
          <w:bCs/>
          <w:color w:val="141314"/>
          <w:szCs w:val="20"/>
        </w:rPr>
        <w:t>deporre il carico e assicurarlo convenientemente.</w:t>
      </w:r>
    </w:p>
    <w:p w:rsidR="00FA319D" w:rsidRPr="00D421D4" w:rsidRDefault="00FA319D" w:rsidP="00393C4A">
      <w:pPr>
        <w:spacing w:after="0" w:line="360" w:lineRule="auto"/>
        <w:jc w:val="both"/>
        <w:rPr>
          <w:rFonts w:cs="Arial"/>
          <w:szCs w:val="20"/>
        </w:rPr>
      </w:pPr>
      <w:r w:rsidRPr="00D421D4">
        <w:rPr>
          <w:rFonts w:cs="Arial"/>
          <w:szCs w:val="20"/>
        </w:rPr>
        <w:t xml:space="preserve">Di seguito viene riportato un quadro riepilogativo dei pericoli e delle possibili misure di sicurezza, estratto dall’opuscolo, utile per preparare i lavori, per analizzare le fasi di trasporto e per trovare soluzioni pratiche. </w:t>
      </w:r>
    </w:p>
    <w:p w:rsidR="00FA319D" w:rsidRDefault="00FA319D" w:rsidP="00FA319D">
      <w:pPr>
        <w:spacing w:after="0"/>
        <w:jc w:val="both"/>
        <w:rPr>
          <w:rFonts w:cs="Arial"/>
        </w:rPr>
      </w:pPr>
    </w:p>
    <w:p w:rsidR="00FA319D" w:rsidRDefault="00B60D5B" w:rsidP="00FA319D">
      <w:pPr>
        <w:jc w:val="both"/>
        <w:rPr>
          <w:rFonts w:cs="Arial"/>
        </w:rPr>
      </w:pPr>
      <w:r>
        <w:rPr>
          <w:rFonts w:cs="Arial"/>
          <w:noProof/>
        </w:rPr>
        <w:drawing>
          <wp:inline distT="0" distB="0" distL="0" distR="0">
            <wp:extent cx="5253355" cy="4848225"/>
            <wp:effectExtent l="19050" t="0" r="4445"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9"/>
                    <a:srcRect/>
                    <a:stretch>
                      <a:fillRect/>
                    </a:stretch>
                  </pic:blipFill>
                  <pic:spPr bwMode="auto">
                    <a:xfrm>
                      <a:off x="0" y="0"/>
                      <a:ext cx="5253355" cy="4848225"/>
                    </a:xfrm>
                    <a:prstGeom prst="rect">
                      <a:avLst/>
                    </a:prstGeom>
                    <a:noFill/>
                    <a:ln w="9525">
                      <a:noFill/>
                      <a:miter lim="800000"/>
                      <a:headEnd/>
                      <a:tailEnd/>
                    </a:ln>
                  </pic:spPr>
                </pic:pic>
              </a:graphicData>
            </a:graphic>
          </wp:inline>
        </w:drawing>
      </w:r>
    </w:p>
    <w:p w:rsidR="00FA319D" w:rsidRDefault="00FA319D" w:rsidP="00FA319D">
      <w:pPr>
        <w:numPr>
          <w:ilvl w:val="0"/>
          <w:numId w:val="21"/>
        </w:numPr>
        <w:ind w:left="284" w:hanging="218"/>
        <w:jc w:val="both"/>
        <w:rPr>
          <w:rFonts w:cs="Arial"/>
        </w:rPr>
      </w:pPr>
    </w:p>
    <w:p w:rsidR="00FA319D" w:rsidRDefault="00FA319D" w:rsidP="00FA319D">
      <w:pPr>
        <w:ind w:left="284"/>
        <w:jc w:val="both"/>
        <w:rPr>
          <w:rFonts w:cs="Arial"/>
        </w:rPr>
      </w:pPr>
    </w:p>
    <w:p w:rsidR="00FA319D" w:rsidRDefault="00B60D5B" w:rsidP="00FA319D">
      <w:pPr>
        <w:ind w:left="284"/>
        <w:jc w:val="both"/>
        <w:rPr>
          <w:rFonts w:cs="Arial"/>
        </w:rPr>
      </w:pPr>
      <w:r>
        <w:rPr>
          <w:rFonts w:cs="Arial"/>
          <w:noProof/>
        </w:rPr>
        <w:drawing>
          <wp:inline distT="0" distB="0" distL="0" distR="0">
            <wp:extent cx="5486400" cy="7008495"/>
            <wp:effectExtent l="19050" t="0" r="0" b="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0"/>
                    <a:srcRect/>
                    <a:stretch>
                      <a:fillRect/>
                    </a:stretch>
                  </pic:blipFill>
                  <pic:spPr bwMode="auto">
                    <a:xfrm>
                      <a:off x="0" y="0"/>
                      <a:ext cx="5486400" cy="7008495"/>
                    </a:xfrm>
                    <a:prstGeom prst="rect">
                      <a:avLst/>
                    </a:prstGeom>
                    <a:noFill/>
                    <a:ln w="9525">
                      <a:noFill/>
                      <a:miter lim="800000"/>
                      <a:headEnd/>
                      <a:tailEnd/>
                    </a:ln>
                  </pic:spPr>
                </pic:pic>
              </a:graphicData>
            </a:graphic>
          </wp:inline>
        </w:drawing>
      </w:r>
    </w:p>
    <w:p w:rsidR="00FA319D" w:rsidRDefault="00FA319D" w:rsidP="00FA319D">
      <w:pPr>
        <w:ind w:left="66"/>
        <w:jc w:val="both"/>
        <w:rPr>
          <w:rFonts w:cs="Arial"/>
        </w:rPr>
      </w:pPr>
    </w:p>
    <w:p w:rsidR="00FA319D" w:rsidRDefault="00FA319D" w:rsidP="00FA319D">
      <w:pPr>
        <w:numPr>
          <w:ilvl w:val="0"/>
          <w:numId w:val="21"/>
        </w:numPr>
        <w:ind w:left="284" w:hanging="218"/>
        <w:jc w:val="both"/>
        <w:rPr>
          <w:rFonts w:cs="Arial"/>
        </w:rPr>
      </w:pPr>
    </w:p>
    <w:p w:rsidR="00FA319D" w:rsidRDefault="00B60D5B" w:rsidP="00031463">
      <w:pPr>
        <w:spacing w:after="0" w:line="288" w:lineRule="auto"/>
        <w:ind w:left="284"/>
        <w:jc w:val="both"/>
        <w:rPr>
          <w:rFonts w:cs="Arial"/>
        </w:rPr>
      </w:pPr>
      <w:r>
        <w:rPr>
          <w:rFonts w:cs="Arial"/>
          <w:noProof/>
        </w:rPr>
        <w:drawing>
          <wp:inline distT="0" distB="0" distL="0" distR="0">
            <wp:extent cx="5590540" cy="6977380"/>
            <wp:effectExtent l="19050" t="0" r="0" b="0"/>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a:srcRect/>
                    <a:stretch>
                      <a:fillRect/>
                    </a:stretch>
                  </pic:blipFill>
                  <pic:spPr bwMode="auto">
                    <a:xfrm>
                      <a:off x="0" y="0"/>
                      <a:ext cx="5590540" cy="6977380"/>
                    </a:xfrm>
                    <a:prstGeom prst="rect">
                      <a:avLst/>
                    </a:prstGeom>
                    <a:noFill/>
                    <a:ln w="9525">
                      <a:noFill/>
                      <a:miter lim="800000"/>
                      <a:headEnd/>
                      <a:tailEnd/>
                    </a:ln>
                  </pic:spPr>
                </pic:pic>
              </a:graphicData>
            </a:graphic>
          </wp:inline>
        </w:drawing>
      </w:r>
    </w:p>
    <w:p w:rsidR="00FA319D" w:rsidRPr="00D421D4" w:rsidRDefault="00FA319D" w:rsidP="00393C4A">
      <w:pPr>
        <w:spacing w:after="0" w:line="360" w:lineRule="auto"/>
        <w:jc w:val="both"/>
        <w:rPr>
          <w:rFonts w:cs="Arial"/>
          <w:szCs w:val="20"/>
        </w:rPr>
      </w:pPr>
      <w:r w:rsidRPr="00D421D4">
        <w:rPr>
          <w:rFonts w:cs="Arial"/>
          <w:szCs w:val="20"/>
        </w:rPr>
        <w:t xml:space="preserve">L’opuscolo riporta anche le seguenti domande utili per controllare un sistema di trasporto pianificato: </w:t>
      </w:r>
    </w:p>
    <w:p w:rsidR="00FA319D" w:rsidRPr="00D421D4" w:rsidRDefault="00FA319D" w:rsidP="00393C4A">
      <w:pPr>
        <w:numPr>
          <w:ilvl w:val="0"/>
          <w:numId w:val="21"/>
        </w:numPr>
        <w:spacing w:after="0" w:line="360" w:lineRule="auto"/>
        <w:ind w:left="283" w:hanging="215"/>
        <w:jc w:val="both"/>
        <w:rPr>
          <w:rFonts w:cs="Arial"/>
          <w:szCs w:val="20"/>
        </w:rPr>
      </w:pPr>
      <w:r w:rsidRPr="00D421D4">
        <w:rPr>
          <w:rFonts w:cs="Arial"/>
          <w:szCs w:val="20"/>
        </w:rPr>
        <w:t>C’è un’alternativa alla movimentazione manuale di carichi (trasporto con mezzi meccanici anziché a mano)?</w:t>
      </w:r>
    </w:p>
    <w:p w:rsidR="00FA319D" w:rsidRPr="00D421D4" w:rsidRDefault="00FA319D" w:rsidP="00393C4A">
      <w:pPr>
        <w:numPr>
          <w:ilvl w:val="0"/>
          <w:numId w:val="21"/>
        </w:numPr>
        <w:spacing w:after="0" w:line="360" w:lineRule="auto"/>
        <w:ind w:left="283" w:hanging="215"/>
        <w:jc w:val="both"/>
        <w:rPr>
          <w:rFonts w:cs="Arial"/>
          <w:szCs w:val="20"/>
        </w:rPr>
      </w:pPr>
      <w:r w:rsidRPr="00D421D4">
        <w:rPr>
          <w:rFonts w:cs="Arial"/>
          <w:szCs w:val="20"/>
        </w:rPr>
        <w:t>Le istruzioni riguardanti il carico, gli agevolatori, la scelta del personale, il luogo dove deporre il carico, le vie di trasporto, ecc. sono identiche a quelle che avete pianificato?</w:t>
      </w:r>
    </w:p>
    <w:p w:rsidR="00FA319D" w:rsidRPr="00D421D4" w:rsidRDefault="00FA319D" w:rsidP="00393C4A">
      <w:pPr>
        <w:numPr>
          <w:ilvl w:val="0"/>
          <w:numId w:val="21"/>
        </w:numPr>
        <w:spacing w:after="0" w:line="360" w:lineRule="auto"/>
        <w:ind w:left="283" w:hanging="215"/>
        <w:jc w:val="both"/>
        <w:rPr>
          <w:rFonts w:cs="Arial"/>
          <w:szCs w:val="20"/>
        </w:rPr>
      </w:pPr>
      <w:r w:rsidRPr="00D421D4">
        <w:rPr>
          <w:rFonts w:cs="Arial"/>
          <w:szCs w:val="20"/>
        </w:rPr>
        <w:t>I collaboratori si comportano effettivamente così come pensavate?</w:t>
      </w:r>
    </w:p>
    <w:p w:rsidR="00FA319D" w:rsidRPr="00D421D4" w:rsidRDefault="00FA319D" w:rsidP="00393C4A">
      <w:pPr>
        <w:numPr>
          <w:ilvl w:val="0"/>
          <w:numId w:val="21"/>
        </w:numPr>
        <w:spacing w:after="0" w:line="360" w:lineRule="auto"/>
        <w:ind w:left="283" w:hanging="215"/>
        <w:jc w:val="both"/>
        <w:rPr>
          <w:rFonts w:cs="Arial"/>
          <w:szCs w:val="20"/>
        </w:rPr>
      </w:pPr>
      <w:r w:rsidRPr="00D421D4">
        <w:rPr>
          <w:rFonts w:cs="Arial"/>
          <w:szCs w:val="20"/>
        </w:rPr>
        <w:t>Gli agevolatori in dotazione funzionano come avete previsto e sono utili ed efficaci anche agli occhi dei collaboratori?</w:t>
      </w:r>
    </w:p>
    <w:p w:rsidR="00FA319D" w:rsidRPr="00D421D4" w:rsidRDefault="00FA319D" w:rsidP="00393C4A">
      <w:pPr>
        <w:numPr>
          <w:ilvl w:val="0"/>
          <w:numId w:val="21"/>
        </w:numPr>
        <w:spacing w:after="0" w:line="360" w:lineRule="auto"/>
        <w:ind w:left="283" w:hanging="215"/>
        <w:jc w:val="both"/>
        <w:rPr>
          <w:rFonts w:cs="Arial"/>
          <w:szCs w:val="20"/>
        </w:rPr>
      </w:pPr>
      <w:r w:rsidRPr="00D421D4">
        <w:rPr>
          <w:rFonts w:cs="Arial"/>
          <w:szCs w:val="20"/>
        </w:rPr>
        <w:t>Nessuna fase del lavoro richiede improvvisazioni?</w:t>
      </w:r>
    </w:p>
    <w:p w:rsidR="00FA319D" w:rsidRPr="00D421D4" w:rsidRDefault="00FA319D" w:rsidP="00393C4A">
      <w:pPr>
        <w:shd w:val="clear" w:color="auto" w:fill="FFFFFF"/>
        <w:spacing w:after="0" w:line="360" w:lineRule="auto"/>
        <w:jc w:val="both"/>
        <w:rPr>
          <w:rFonts w:cs="Arial"/>
          <w:szCs w:val="20"/>
        </w:rPr>
      </w:pPr>
      <w:r w:rsidRPr="00D421D4">
        <w:rPr>
          <w:rFonts w:cs="Arial"/>
          <w:szCs w:val="20"/>
        </w:rPr>
        <w:t>Nell’opuscolo sono riportate in modo sintetico le seguenti raccomandazioni sul modo corretto di sollevare e tra sportare carichi.</w:t>
      </w:r>
    </w:p>
    <w:p w:rsidR="00FA319D" w:rsidRPr="00D421D4" w:rsidRDefault="00FA319D" w:rsidP="00393C4A">
      <w:pPr>
        <w:shd w:val="clear" w:color="auto" w:fill="FFFFFF"/>
        <w:spacing w:after="0" w:line="360" w:lineRule="auto"/>
        <w:jc w:val="both"/>
        <w:rPr>
          <w:rFonts w:cs="Arial"/>
          <w:szCs w:val="20"/>
        </w:rPr>
      </w:pPr>
      <w:r w:rsidRPr="00D421D4">
        <w:rPr>
          <w:rFonts w:cs="Arial"/>
          <w:szCs w:val="20"/>
        </w:rPr>
        <w:t>Nelle aziende in cui è impossibile evitare la movimentazione manuale di carichi, gli operatori devono essere assolutamente istruiti sul modo di sollevare e trasportare i carichi, ossia tenendo il corpo in posi</w:t>
      </w:r>
      <w:r w:rsidR="004B00E0" w:rsidRPr="00D421D4">
        <w:rPr>
          <w:rFonts w:cs="Arial"/>
          <w:szCs w:val="20"/>
        </w:rPr>
        <w:t>zione corretta.</w:t>
      </w:r>
    </w:p>
    <w:p w:rsidR="00FA319D" w:rsidRPr="00D421D4" w:rsidRDefault="00FA319D" w:rsidP="00393C4A">
      <w:pPr>
        <w:shd w:val="clear" w:color="auto" w:fill="FFFFFF"/>
        <w:spacing w:after="0" w:line="360" w:lineRule="auto"/>
        <w:jc w:val="both"/>
        <w:rPr>
          <w:rFonts w:cs="Arial"/>
          <w:szCs w:val="20"/>
        </w:rPr>
      </w:pPr>
      <w:r w:rsidRPr="00D421D4">
        <w:rPr>
          <w:rFonts w:cs="Arial"/>
          <w:szCs w:val="20"/>
        </w:rPr>
        <w:t>Regole elementari per sollevare e trasportare carichi:</w:t>
      </w:r>
    </w:p>
    <w:p w:rsidR="00FA319D" w:rsidRPr="00D421D4" w:rsidRDefault="00FA319D" w:rsidP="00393C4A">
      <w:pPr>
        <w:numPr>
          <w:ilvl w:val="0"/>
          <w:numId w:val="26"/>
        </w:numPr>
        <w:shd w:val="clear" w:color="auto" w:fill="FFFFFF"/>
        <w:spacing w:after="0" w:line="360" w:lineRule="auto"/>
        <w:jc w:val="both"/>
        <w:rPr>
          <w:rFonts w:cs="Arial"/>
          <w:szCs w:val="20"/>
        </w:rPr>
      </w:pPr>
      <w:r w:rsidRPr="00D421D4">
        <w:rPr>
          <w:rFonts w:cs="Arial"/>
          <w:szCs w:val="20"/>
        </w:rPr>
        <w:t>assicurare la salda posizione dei piedi</w:t>
      </w:r>
    </w:p>
    <w:p w:rsidR="00FA319D" w:rsidRPr="00D421D4" w:rsidRDefault="00FA319D" w:rsidP="00393C4A">
      <w:pPr>
        <w:numPr>
          <w:ilvl w:val="0"/>
          <w:numId w:val="26"/>
        </w:numPr>
        <w:shd w:val="clear" w:color="auto" w:fill="FFFFFF"/>
        <w:spacing w:after="0" w:line="360" w:lineRule="auto"/>
        <w:jc w:val="both"/>
        <w:rPr>
          <w:rFonts w:cs="Arial"/>
          <w:szCs w:val="20"/>
        </w:rPr>
      </w:pPr>
      <w:r w:rsidRPr="00D421D4">
        <w:rPr>
          <w:rFonts w:cs="Arial"/>
          <w:szCs w:val="20"/>
        </w:rPr>
        <w:t>afferrare il carico (e tenere la presa) in modo sicuro</w:t>
      </w:r>
    </w:p>
    <w:p w:rsidR="00FA319D" w:rsidRPr="00D421D4" w:rsidRDefault="00FA319D" w:rsidP="00393C4A">
      <w:pPr>
        <w:numPr>
          <w:ilvl w:val="0"/>
          <w:numId w:val="26"/>
        </w:numPr>
        <w:shd w:val="clear" w:color="auto" w:fill="FFFFFF"/>
        <w:spacing w:after="0" w:line="360" w:lineRule="auto"/>
        <w:jc w:val="both"/>
        <w:rPr>
          <w:rFonts w:cs="Arial"/>
          <w:szCs w:val="20"/>
        </w:rPr>
      </w:pPr>
      <w:r w:rsidRPr="00D421D4">
        <w:rPr>
          <w:rFonts w:cs="Arial"/>
          <w:szCs w:val="20"/>
        </w:rPr>
        <w:t>sollevare il carico da accovacciati</w:t>
      </w:r>
    </w:p>
    <w:p w:rsidR="00FA319D" w:rsidRPr="00D421D4" w:rsidRDefault="00FA319D" w:rsidP="00393C4A">
      <w:pPr>
        <w:numPr>
          <w:ilvl w:val="0"/>
          <w:numId w:val="26"/>
        </w:numPr>
        <w:shd w:val="clear" w:color="auto" w:fill="FFFFFF"/>
        <w:spacing w:after="0" w:line="360" w:lineRule="auto"/>
        <w:jc w:val="both"/>
        <w:rPr>
          <w:rFonts w:cs="Arial"/>
          <w:szCs w:val="20"/>
        </w:rPr>
      </w:pPr>
      <w:r w:rsidRPr="00D421D4">
        <w:rPr>
          <w:rFonts w:cs="Arial"/>
          <w:szCs w:val="20"/>
        </w:rPr>
        <w:t>sollevare il carico con schiena diritta e tesa</w:t>
      </w:r>
    </w:p>
    <w:p w:rsidR="00FA319D" w:rsidRPr="00D421D4" w:rsidRDefault="00FA319D" w:rsidP="00393C4A">
      <w:pPr>
        <w:numPr>
          <w:ilvl w:val="0"/>
          <w:numId w:val="26"/>
        </w:numPr>
        <w:shd w:val="clear" w:color="auto" w:fill="FFFFFF"/>
        <w:spacing w:after="0" w:line="360" w:lineRule="auto"/>
        <w:jc w:val="both"/>
        <w:rPr>
          <w:rFonts w:cs="Arial"/>
          <w:szCs w:val="20"/>
        </w:rPr>
      </w:pPr>
      <w:r w:rsidRPr="00D421D4">
        <w:rPr>
          <w:rFonts w:cs="Arial"/>
          <w:szCs w:val="20"/>
        </w:rPr>
        <w:t>tenere il carico vicino al corpo</w:t>
      </w:r>
    </w:p>
    <w:p w:rsidR="00FA319D" w:rsidRPr="00D421D4" w:rsidRDefault="00FA319D" w:rsidP="00393C4A">
      <w:pPr>
        <w:shd w:val="clear" w:color="auto" w:fill="FFFFFF"/>
        <w:spacing w:after="0" w:line="360" w:lineRule="auto"/>
        <w:jc w:val="both"/>
        <w:rPr>
          <w:rFonts w:cs="Arial"/>
          <w:szCs w:val="20"/>
        </w:rPr>
      </w:pPr>
      <w:r w:rsidRPr="00D421D4">
        <w:rPr>
          <w:rFonts w:cs="Arial"/>
          <w:szCs w:val="20"/>
        </w:rPr>
        <w:t>Ciò che va assolutamente evitato:</w:t>
      </w:r>
    </w:p>
    <w:p w:rsidR="00FA319D" w:rsidRPr="00D421D4" w:rsidRDefault="00FA319D" w:rsidP="00393C4A">
      <w:pPr>
        <w:numPr>
          <w:ilvl w:val="0"/>
          <w:numId w:val="30"/>
        </w:numPr>
        <w:shd w:val="clear" w:color="auto" w:fill="FFFFFF"/>
        <w:spacing w:after="0" w:line="360" w:lineRule="auto"/>
        <w:jc w:val="both"/>
        <w:rPr>
          <w:rFonts w:cs="Arial"/>
          <w:szCs w:val="20"/>
        </w:rPr>
      </w:pPr>
      <w:r w:rsidRPr="00D421D4">
        <w:rPr>
          <w:rFonts w:cs="Arial"/>
          <w:szCs w:val="20"/>
        </w:rPr>
        <w:t>schiena curva</w:t>
      </w:r>
    </w:p>
    <w:p w:rsidR="00FA319D" w:rsidRPr="00D421D4" w:rsidRDefault="00FA319D" w:rsidP="00393C4A">
      <w:pPr>
        <w:numPr>
          <w:ilvl w:val="0"/>
          <w:numId w:val="30"/>
        </w:numPr>
        <w:shd w:val="clear" w:color="auto" w:fill="FFFFFF"/>
        <w:spacing w:after="0" w:line="360" w:lineRule="auto"/>
        <w:jc w:val="both"/>
        <w:rPr>
          <w:rFonts w:cs="Arial"/>
          <w:szCs w:val="20"/>
        </w:rPr>
      </w:pPr>
      <w:r w:rsidRPr="00D421D4">
        <w:rPr>
          <w:rFonts w:cs="Arial"/>
          <w:szCs w:val="20"/>
        </w:rPr>
        <w:t>schiena iperestesa all’indietro</w:t>
      </w:r>
    </w:p>
    <w:p w:rsidR="00FA319D" w:rsidRPr="00D421D4" w:rsidRDefault="00FA319D" w:rsidP="00393C4A">
      <w:pPr>
        <w:numPr>
          <w:ilvl w:val="0"/>
          <w:numId w:val="30"/>
        </w:numPr>
        <w:shd w:val="clear" w:color="auto" w:fill="FFFFFF"/>
        <w:spacing w:after="0" w:line="360" w:lineRule="auto"/>
        <w:jc w:val="both"/>
        <w:rPr>
          <w:rFonts w:cs="Arial"/>
          <w:szCs w:val="20"/>
        </w:rPr>
      </w:pPr>
      <w:r w:rsidRPr="00D421D4">
        <w:rPr>
          <w:rFonts w:cs="Arial"/>
          <w:szCs w:val="20"/>
        </w:rPr>
        <w:t>movimenti a scatti</w:t>
      </w:r>
    </w:p>
    <w:p w:rsidR="00FA319D" w:rsidRPr="00D421D4" w:rsidRDefault="00FA319D" w:rsidP="00393C4A">
      <w:pPr>
        <w:numPr>
          <w:ilvl w:val="0"/>
          <w:numId w:val="30"/>
        </w:numPr>
        <w:shd w:val="clear" w:color="auto" w:fill="FFFFFF"/>
        <w:spacing w:after="0" w:line="360" w:lineRule="auto"/>
        <w:jc w:val="both"/>
        <w:rPr>
          <w:rFonts w:cs="Arial"/>
          <w:szCs w:val="20"/>
        </w:rPr>
      </w:pPr>
      <w:r w:rsidRPr="00D421D4">
        <w:rPr>
          <w:rFonts w:cs="Arial"/>
          <w:szCs w:val="20"/>
        </w:rPr>
        <w:t>torsioni del tronco</w:t>
      </w:r>
    </w:p>
    <w:p w:rsidR="00FA319D" w:rsidRPr="00302C61" w:rsidRDefault="00B60D5B" w:rsidP="00FA319D">
      <w:pPr>
        <w:shd w:val="clear" w:color="auto" w:fill="FFFFFF"/>
        <w:spacing w:after="0"/>
        <w:jc w:val="both"/>
        <w:rPr>
          <w:rFonts w:cs="Arial"/>
        </w:rPr>
      </w:pPr>
      <w:r>
        <w:rPr>
          <w:rFonts w:cs="Arial"/>
          <w:noProof/>
          <w:szCs w:val="20"/>
        </w:rPr>
        <w:drawing>
          <wp:inline distT="0" distB="0" distL="0" distR="0">
            <wp:extent cx="4657725" cy="2031365"/>
            <wp:effectExtent l="19050" t="0" r="9525" b="0"/>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2"/>
                    <a:srcRect/>
                    <a:stretch>
                      <a:fillRect/>
                    </a:stretch>
                  </pic:blipFill>
                  <pic:spPr bwMode="auto">
                    <a:xfrm>
                      <a:off x="0" y="0"/>
                      <a:ext cx="4657725" cy="2031365"/>
                    </a:xfrm>
                    <a:prstGeom prst="rect">
                      <a:avLst/>
                    </a:prstGeom>
                    <a:noFill/>
                    <a:ln w="9525">
                      <a:noFill/>
                      <a:miter lim="800000"/>
                      <a:headEnd/>
                      <a:tailEnd/>
                    </a:ln>
                  </pic:spPr>
                </pic:pic>
              </a:graphicData>
            </a:graphic>
          </wp:inline>
        </w:drawing>
      </w:r>
    </w:p>
    <w:p w:rsidR="00FA319D" w:rsidRPr="00D421D4" w:rsidRDefault="00FA319D" w:rsidP="003E6169">
      <w:pPr>
        <w:shd w:val="clear" w:color="auto" w:fill="FFFFFF"/>
        <w:spacing w:after="0" w:line="360" w:lineRule="auto"/>
        <w:jc w:val="both"/>
        <w:rPr>
          <w:rFonts w:cs="Arial"/>
          <w:szCs w:val="20"/>
        </w:rPr>
      </w:pPr>
      <w:r w:rsidRPr="00D421D4">
        <w:rPr>
          <w:rFonts w:cs="Arial"/>
          <w:szCs w:val="20"/>
        </w:rPr>
        <w:t>È comprovato che per cambiare le cattive abitudini bisogna essere ben informati, ossia sapere come è</w:t>
      </w:r>
      <w:r w:rsidR="003E6169" w:rsidRPr="00D421D4">
        <w:rPr>
          <w:rFonts w:cs="Arial"/>
          <w:szCs w:val="20"/>
        </w:rPr>
        <w:t xml:space="preserve"> </w:t>
      </w:r>
      <w:r w:rsidRPr="00D421D4">
        <w:rPr>
          <w:rFonts w:cs="Arial"/>
          <w:szCs w:val="20"/>
        </w:rPr>
        <w:t xml:space="preserve">fatta la schiena e quali sono i rischi per la salute associati alle operazioni manuali di sollevamento e trasporto di carichi. </w:t>
      </w:r>
      <w:r w:rsidRPr="00D421D4">
        <w:rPr>
          <w:rFonts w:cs="Arial"/>
          <w:color w:val="141314"/>
          <w:szCs w:val="20"/>
        </w:rPr>
        <w:t>È particolarmente consigliata una formazione combinata, costituita da una parte pratica (sul posto) e da una parte teorica e d’esercitazione.</w:t>
      </w:r>
    </w:p>
    <w:p w:rsidR="00FA319D" w:rsidRPr="00D421D4" w:rsidRDefault="00FA319D" w:rsidP="00393C4A">
      <w:pPr>
        <w:shd w:val="clear" w:color="auto" w:fill="FFFFFF"/>
        <w:spacing w:after="0" w:line="360" w:lineRule="auto"/>
        <w:jc w:val="both"/>
        <w:rPr>
          <w:rFonts w:cs="Arial"/>
          <w:szCs w:val="20"/>
        </w:rPr>
      </w:pPr>
    </w:p>
    <w:p w:rsidR="00FA319D" w:rsidRPr="00D421D4" w:rsidRDefault="00FA319D" w:rsidP="00393C4A">
      <w:pPr>
        <w:shd w:val="clear" w:color="auto" w:fill="FFFFFF"/>
        <w:spacing w:after="0" w:line="360" w:lineRule="auto"/>
        <w:jc w:val="both"/>
        <w:rPr>
          <w:rFonts w:cs="Arial"/>
          <w:szCs w:val="20"/>
        </w:rPr>
      </w:pPr>
      <w:r w:rsidRPr="00D421D4">
        <w:rPr>
          <w:rFonts w:cs="Arial"/>
          <w:szCs w:val="20"/>
        </w:rPr>
        <w:t>L’opuscolo dedica anche un capitolo al trasporto manuale di carichi come lavoro continuo, un capitolo agli agevolatori semplici (attrezzi, mezzi ausiliari di trasporto e movimentazione manuale di carichi) e uno alla motivazione e formazione del personale.</w:t>
      </w:r>
      <w:r w:rsidR="00317520" w:rsidRPr="00D421D4">
        <w:rPr>
          <w:rFonts w:cs="Arial"/>
          <w:szCs w:val="20"/>
        </w:rPr>
        <w:t xml:space="preserve"> </w:t>
      </w:r>
      <w:r w:rsidRPr="00D421D4">
        <w:rPr>
          <w:rFonts w:cs="Arial"/>
          <w:szCs w:val="20"/>
        </w:rPr>
        <w:t>Infine riporta 3 check-list (una per i quadri, una per i collaboratori e una dettagliata per gli specialisti) che possono essere adattate a diversi tipi di azienda.</w:t>
      </w:r>
    </w:p>
    <w:p w:rsidR="00FA319D" w:rsidRPr="00D421D4" w:rsidRDefault="00FA319D" w:rsidP="00393C4A">
      <w:pPr>
        <w:shd w:val="clear" w:color="auto" w:fill="FFFFFF"/>
        <w:spacing w:after="0" w:line="360" w:lineRule="auto"/>
        <w:jc w:val="both"/>
        <w:rPr>
          <w:rFonts w:cs="Arial"/>
          <w:szCs w:val="20"/>
        </w:rPr>
      </w:pPr>
    </w:p>
    <w:p w:rsidR="0090634A" w:rsidRDefault="00FA319D" w:rsidP="004B6073">
      <w:pPr>
        <w:pStyle w:val="Titolo2"/>
      </w:pPr>
      <w:r>
        <w:br w:type="page"/>
      </w:r>
      <w:bookmarkStart w:id="77" w:name="_Toc89167717"/>
      <w:bookmarkStart w:id="78" w:name="_Toc89168091"/>
      <w:bookmarkStart w:id="79" w:name="_Toc89244275"/>
      <w:bookmarkStart w:id="80" w:name="_Toc89246568"/>
      <w:r w:rsidR="007722A8">
        <w:t>4.8</w:t>
      </w:r>
      <w:r w:rsidR="006B3455">
        <w:t xml:space="preserve"> </w:t>
      </w:r>
      <w:r w:rsidR="000F0BA5">
        <w:t xml:space="preserve"> </w:t>
      </w:r>
      <w:r w:rsidR="00775F97" w:rsidRPr="00775F97">
        <w:t xml:space="preserve">La gestione del rischio da movimentazione </w:t>
      </w:r>
      <w:r w:rsidR="0009101E">
        <w:t xml:space="preserve">di </w:t>
      </w:r>
      <w:r w:rsidR="00775F97" w:rsidRPr="00775F97">
        <w:t>carichi nel settore della logistica</w:t>
      </w:r>
      <w:r w:rsidR="00031328">
        <w:t>.</w:t>
      </w:r>
      <w:r w:rsidR="00775F97" w:rsidRPr="00775F97">
        <w:t xml:space="preserve"> Guida per le </w:t>
      </w:r>
      <w:r w:rsidR="00775F97">
        <w:t>imprese</w:t>
      </w:r>
      <w:bookmarkEnd w:id="77"/>
      <w:bookmarkEnd w:id="78"/>
      <w:bookmarkEnd w:id="79"/>
      <w:bookmarkEnd w:id="80"/>
    </w:p>
    <w:p w:rsidR="00775F97" w:rsidRPr="00D421D4" w:rsidRDefault="00B60D5B" w:rsidP="00317520">
      <w:pPr>
        <w:spacing w:before="120" w:after="0" w:line="360" w:lineRule="auto"/>
        <w:jc w:val="both"/>
        <w:rPr>
          <w:rFonts w:cs="Arial"/>
          <w:szCs w:val="20"/>
        </w:rPr>
      </w:pPr>
      <w:r>
        <w:rPr>
          <w:noProof/>
        </w:rPr>
        <w:drawing>
          <wp:anchor distT="0" distB="0" distL="114300" distR="114300" simplePos="0" relativeHeight="251661824" behindDoc="0" locked="0" layoutInCell="1" allowOverlap="1">
            <wp:simplePos x="0" y="0"/>
            <wp:positionH relativeFrom="margin">
              <wp:posOffset>4558030</wp:posOffset>
            </wp:positionH>
            <wp:positionV relativeFrom="margin">
              <wp:posOffset>941705</wp:posOffset>
            </wp:positionV>
            <wp:extent cx="1560195" cy="976630"/>
            <wp:effectExtent l="19050" t="0" r="1905" b="0"/>
            <wp:wrapSquare wrapText="bothSides"/>
            <wp:docPr id="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a:srcRect/>
                    <a:stretch>
                      <a:fillRect/>
                    </a:stretch>
                  </pic:blipFill>
                  <pic:spPr bwMode="auto">
                    <a:xfrm>
                      <a:off x="0" y="0"/>
                      <a:ext cx="1560195" cy="976630"/>
                    </a:xfrm>
                    <a:prstGeom prst="rect">
                      <a:avLst/>
                    </a:prstGeom>
                    <a:noFill/>
                    <a:ln w="9525">
                      <a:noFill/>
                      <a:miter lim="800000"/>
                      <a:headEnd/>
                      <a:tailEnd/>
                    </a:ln>
                  </pic:spPr>
                </pic:pic>
              </a:graphicData>
            </a:graphic>
          </wp:anchor>
        </w:drawing>
      </w:r>
      <w:r w:rsidR="00775F97" w:rsidRPr="00D421D4">
        <w:rPr>
          <w:rFonts w:cs="Arial"/>
          <w:szCs w:val="20"/>
        </w:rPr>
        <w:t xml:space="preserve">Questa guida è stata redatta nell’ambito di un </w:t>
      </w:r>
      <w:r w:rsidR="00031328" w:rsidRPr="00D421D4">
        <w:rPr>
          <w:rFonts w:cs="Arial"/>
          <w:szCs w:val="20"/>
        </w:rPr>
        <w:t xml:space="preserve">Piano Mirato di Prevenzione specifico per la movimentazione manuale dei carichi nel settore della logistica, </w:t>
      </w:r>
      <w:r w:rsidR="00775F97" w:rsidRPr="00D421D4">
        <w:rPr>
          <w:rFonts w:cs="Arial"/>
          <w:szCs w:val="20"/>
        </w:rPr>
        <w:t>attuato dall’ATS Milano Città Metropolitana</w:t>
      </w:r>
      <w:r w:rsidR="00031328" w:rsidRPr="00D421D4">
        <w:rPr>
          <w:rFonts w:cs="Arial"/>
          <w:szCs w:val="20"/>
        </w:rPr>
        <w:t>. Nel territorio di competenza di tale ATS</w:t>
      </w:r>
      <w:r w:rsidR="00775F97" w:rsidRPr="00D421D4">
        <w:rPr>
          <w:rFonts w:cs="Arial"/>
          <w:szCs w:val="20"/>
        </w:rPr>
        <w:t xml:space="preserve"> il comparto dei trasporti e magazzinaggio coinvolge oltre 100.000 addetti distribuiti in circa 4200 aziende</w:t>
      </w:r>
      <w:r w:rsidR="00031328" w:rsidRPr="00D421D4">
        <w:rPr>
          <w:rFonts w:cs="Arial"/>
          <w:szCs w:val="20"/>
        </w:rPr>
        <w:t>,</w:t>
      </w:r>
      <w:r w:rsidR="00775F97" w:rsidRPr="00D421D4">
        <w:rPr>
          <w:rFonts w:cs="Arial"/>
          <w:szCs w:val="20"/>
        </w:rPr>
        <w:t xml:space="preserve"> tra cui aziende di logistica, spedizionieri, consorzi e cooperative che eseguono attività di movimentazione e deposito merci, ivi comprese quelle appartenenti alla rete di approvvigionamento della grande distribuzione.</w:t>
      </w:r>
    </w:p>
    <w:p w:rsidR="004D09CD" w:rsidRPr="00D421D4" w:rsidRDefault="00031328" w:rsidP="00393C4A">
      <w:pPr>
        <w:spacing w:after="0" w:line="360" w:lineRule="auto"/>
        <w:jc w:val="both"/>
        <w:rPr>
          <w:rFonts w:cs="Arial"/>
          <w:szCs w:val="20"/>
        </w:rPr>
      </w:pPr>
      <w:r w:rsidRPr="00D421D4">
        <w:rPr>
          <w:rFonts w:cs="Arial"/>
          <w:szCs w:val="20"/>
        </w:rPr>
        <w:t xml:space="preserve">La guida, dopo aver definito la movimentazione manuale di carichi e il sovraccarico biomeccanico sul rachide ed esaminato la normativa di riferimento dedica il capitolo 4 all’inquadramento e valutazione del rischio da sovraccarico biomeccanico del rachide, suggerendo 4 passaggi per </w:t>
      </w:r>
      <w:r w:rsidR="004D09CD" w:rsidRPr="00D421D4">
        <w:rPr>
          <w:rFonts w:cs="Arial"/>
          <w:szCs w:val="20"/>
        </w:rPr>
        <w:t>la valutazione e gestione dell’eventuale rischio:</w:t>
      </w:r>
    </w:p>
    <w:p w:rsidR="004D09CD" w:rsidRPr="00D421D4" w:rsidRDefault="004D09CD" w:rsidP="00393C4A">
      <w:pPr>
        <w:numPr>
          <w:ilvl w:val="0"/>
          <w:numId w:val="36"/>
        </w:numPr>
        <w:spacing w:after="0" w:line="360" w:lineRule="auto"/>
        <w:ind w:left="426" w:hanging="284"/>
        <w:jc w:val="both"/>
        <w:rPr>
          <w:rFonts w:cs="Arial"/>
          <w:szCs w:val="20"/>
        </w:rPr>
      </w:pPr>
      <w:r w:rsidRPr="00D421D4">
        <w:rPr>
          <w:rFonts w:cs="Arial"/>
          <w:szCs w:val="20"/>
        </w:rPr>
        <w:t>identificazione delle attività con Movimentazione Manuale dei Carichi (MMC) secondo criteri univoci;</w:t>
      </w:r>
    </w:p>
    <w:p w:rsidR="004D09CD" w:rsidRPr="00D421D4" w:rsidRDefault="004D09CD" w:rsidP="00393C4A">
      <w:pPr>
        <w:numPr>
          <w:ilvl w:val="0"/>
          <w:numId w:val="36"/>
        </w:numPr>
        <w:spacing w:after="0" w:line="360" w:lineRule="auto"/>
        <w:ind w:left="426" w:hanging="284"/>
        <w:jc w:val="both"/>
        <w:rPr>
          <w:rFonts w:cs="Arial"/>
          <w:szCs w:val="20"/>
        </w:rPr>
      </w:pPr>
      <w:r w:rsidRPr="00D421D4">
        <w:rPr>
          <w:rFonts w:cs="Arial"/>
          <w:szCs w:val="20"/>
        </w:rPr>
        <w:t>valutazione rapida del rischio (ed eliminazione delle eventuali situazioni evidentemente critiche);</w:t>
      </w:r>
    </w:p>
    <w:p w:rsidR="004D09CD" w:rsidRPr="00D421D4" w:rsidRDefault="004D09CD" w:rsidP="00393C4A">
      <w:pPr>
        <w:numPr>
          <w:ilvl w:val="0"/>
          <w:numId w:val="36"/>
        </w:numPr>
        <w:spacing w:after="0" w:line="360" w:lineRule="auto"/>
        <w:ind w:left="426" w:hanging="284"/>
        <w:jc w:val="both"/>
        <w:rPr>
          <w:rFonts w:cs="Arial"/>
          <w:szCs w:val="20"/>
        </w:rPr>
      </w:pPr>
      <w:r w:rsidRPr="00D421D4">
        <w:rPr>
          <w:rFonts w:cs="Arial"/>
          <w:szCs w:val="20"/>
        </w:rPr>
        <w:t>stima ed eventuale valutazione analitica del rischio;</w:t>
      </w:r>
    </w:p>
    <w:p w:rsidR="00031328" w:rsidRPr="00D421D4" w:rsidRDefault="004D09CD" w:rsidP="00393C4A">
      <w:pPr>
        <w:numPr>
          <w:ilvl w:val="0"/>
          <w:numId w:val="36"/>
        </w:numPr>
        <w:spacing w:after="0" w:line="360" w:lineRule="auto"/>
        <w:ind w:left="426" w:hanging="284"/>
        <w:jc w:val="both"/>
        <w:rPr>
          <w:rFonts w:cs="Arial"/>
          <w:szCs w:val="20"/>
        </w:rPr>
      </w:pPr>
      <w:r w:rsidRPr="00D421D4">
        <w:rPr>
          <w:rFonts w:cs="Arial"/>
          <w:szCs w:val="20"/>
        </w:rPr>
        <w:t>riduzione del rischio e adozione di misure di tutela.</w:t>
      </w:r>
      <w:r w:rsidR="00031328" w:rsidRPr="00D421D4">
        <w:rPr>
          <w:rFonts w:cs="Arial"/>
          <w:szCs w:val="20"/>
        </w:rPr>
        <w:t xml:space="preserve"> </w:t>
      </w:r>
    </w:p>
    <w:p w:rsidR="00C34D5D" w:rsidRPr="00D421D4" w:rsidRDefault="004D09CD" w:rsidP="00393C4A">
      <w:pPr>
        <w:spacing w:after="0" w:line="360" w:lineRule="auto"/>
        <w:jc w:val="both"/>
        <w:rPr>
          <w:rFonts w:cs="Arial"/>
          <w:szCs w:val="20"/>
        </w:rPr>
      </w:pPr>
      <w:r w:rsidRPr="00D421D4">
        <w:rPr>
          <w:rFonts w:cs="Arial"/>
          <w:szCs w:val="20"/>
        </w:rPr>
        <w:t>Il complesso dei 4 passaggi si configura come procedura di valutazione del rischio connesso alla MMC nel contesto della più generale valutazione dei rischi lavorativi prevista con il D. Lgs. 81/08 (in particolare al Titolo VI). I 4 passaggi vengono illustrati con tabelle e domande guida a cui fa seguito un capitolo dedicato agli interventi di bonifica.</w:t>
      </w:r>
    </w:p>
    <w:p w:rsidR="00D834B9" w:rsidRDefault="004D09CD" w:rsidP="00393C4A">
      <w:pPr>
        <w:spacing w:after="0" w:line="360" w:lineRule="auto"/>
        <w:jc w:val="both"/>
        <w:rPr>
          <w:rFonts w:cs="Arial"/>
          <w:szCs w:val="20"/>
        </w:rPr>
      </w:pPr>
      <w:r w:rsidRPr="00D421D4">
        <w:rPr>
          <w:rFonts w:cs="Arial"/>
          <w:szCs w:val="20"/>
        </w:rPr>
        <w:t>L’ultimo capitolo è dedicato alla sorveglianza sanitaria dei soggetti esposti al rischio da sovraccarico biomeccanico. Si rimanda pertanto</w:t>
      </w:r>
      <w:r w:rsidR="00DE67A1">
        <w:rPr>
          <w:rFonts w:cs="Arial"/>
          <w:szCs w:val="20"/>
        </w:rPr>
        <w:t xml:space="preserve"> alla guida</w:t>
      </w:r>
      <w:r w:rsidRPr="00D421D4">
        <w:rPr>
          <w:rFonts w:cs="Arial"/>
          <w:szCs w:val="20"/>
        </w:rPr>
        <w:t xml:space="preserve"> per la tratta</w:t>
      </w:r>
      <w:r w:rsidR="00D834B9">
        <w:rPr>
          <w:rFonts w:cs="Arial"/>
          <w:szCs w:val="20"/>
        </w:rPr>
        <w:t>zione esaustiva degli argomenti sotto riportati</w:t>
      </w:r>
    </w:p>
    <w:p w:rsidR="00D834B9" w:rsidRDefault="00B60D5B" w:rsidP="00D834B9">
      <w:pPr>
        <w:spacing w:after="0" w:line="360" w:lineRule="auto"/>
        <w:jc w:val="center"/>
        <w:rPr>
          <w:rFonts w:cs="Arial"/>
          <w:szCs w:val="20"/>
        </w:rPr>
      </w:pPr>
      <w:r>
        <w:rPr>
          <w:rFonts w:cs="Arial"/>
          <w:noProof/>
          <w:szCs w:val="20"/>
        </w:rPr>
        <w:drawing>
          <wp:inline distT="0" distB="0" distL="0" distR="0">
            <wp:extent cx="3399790" cy="3559175"/>
            <wp:effectExtent l="19050" t="0" r="0" b="0"/>
            <wp:docPr id="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4"/>
                    <a:srcRect/>
                    <a:stretch>
                      <a:fillRect/>
                    </a:stretch>
                  </pic:blipFill>
                  <pic:spPr bwMode="auto">
                    <a:xfrm>
                      <a:off x="0" y="0"/>
                      <a:ext cx="3399790" cy="3559175"/>
                    </a:xfrm>
                    <a:prstGeom prst="rect">
                      <a:avLst/>
                    </a:prstGeom>
                    <a:noFill/>
                    <a:ln w="9525">
                      <a:noFill/>
                      <a:miter lim="800000"/>
                      <a:headEnd/>
                      <a:tailEnd/>
                    </a:ln>
                  </pic:spPr>
                </pic:pic>
              </a:graphicData>
            </a:graphic>
          </wp:inline>
        </w:drawing>
      </w:r>
    </w:p>
    <w:p w:rsidR="00680F9E" w:rsidRDefault="007722A8" w:rsidP="0076060D">
      <w:pPr>
        <w:pStyle w:val="Titolo2"/>
        <w:spacing w:after="0"/>
      </w:pPr>
      <w:bookmarkStart w:id="81" w:name="_Toc89167718"/>
      <w:bookmarkStart w:id="82" w:name="_Toc89168092"/>
      <w:bookmarkStart w:id="83" w:name="_Toc89244276"/>
      <w:bookmarkStart w:id="84" w:name="_Toc89246569"/>
      <w:r>
        <w:t>4.9</w:t>
      </w:r>
      <w:r w:rsidR="00317520">
        <w:t xml:space="preserve"> </w:t>
      </w:r>
      <w:r w:rsidR="00680F9E" w:rsidRPr="00680F9E">
        <w:t>Salute e sicurezza del lavoro</w:t>
      </w:r>
      <w:r w:rsidR="00680F9E">
        <w:t xml:space="preserve"> </w:t>
      </w:r>
      <w:r w:rsidR="00680F9E" w:rsidRPr="00680F9E">
        <w:t>nella movimentazione delle merci</w:t>
      </w:r>
      <w:r w:rsidR="00680F9E">
        <w:t xml:space="preserve"> - L</w:t>
      </w:r>
      <w:r w:rsidR="00680F9E" w:rsidRPr="00680F9E">
        <w:t>inee informative</w:t>
      </w:r>
      <w:r w:rsidR="00680F9E">
        <w:t xml:space="preserve"> </w:t>
      </w:r>
      <w:r w:rsidR="00680F9E" w:rsidRPr="00680F9E">
        <w:t>per la prevenzione</w:t>
      </w:r>
      <w:bookmarkEnd w:id="81"/>
      <w:bookmarkEnd w:id="82"/>
      <w:bookmarkEnd w:id="83"/>
      <w:bookmarkEnd w:id="84"/>
    </w:p>
    <w:p w:rsidR="00680F9E" w:rsidRPr="00D421D4" w:rsidRDefault="00B60D5B" w:rsidP="000F7D07">
      <w:pPr>
        <w:spacing w:before="120" w:after="0" w:line="360" w:lineRule="auto"/>
        <w:jc w:val="both"/>
        <w:rPr>
          <w:rFonts w:cs="Arial"/>
          <w:szCs w:val="20"/>
        </w:rPr>
      </w:pPr>
      <w:r>
        <w:rPr>
          <w:noProof/>
        </w:rPr>
        <w:drawing>
          <wp:anchor distT="0" distB="0" distL="114300" distR="114300" simplePos="0" relativeHeight="251658752" behindDoc="0" locked="0" layoutInCell="1" allowOverlap="1">
            <wp:simplePos x="0" y="0"/>
            <wp:positionH relativeFrom="margin">
              <wp:posOffset>3695065</wp:posOffset>
            </wp:positionH>
            <wp:positionV relativeFrom="margin">
              <wp:posOffset>471805</wp:posOffset>
            </wp:positionV>
            <wp:extent cx="2670175" cy="3220085"/>
            <wp:effectExtent l="19050" t="0" r="0" b="0"/>
            <wp:wrapSquare wrapText="bothSides"/>
            <wp:docPr id="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5"/>
                    <a:srcRect/>
                    <a:stretch>
                      <a:fillRect/>
                    </a:stretch>
                  </pic:blipFill>
                  <pic:spPr bwMode="auto">
                    <a:xfrm>
                      <a:off x="0" y="0"/>
                      <a:ext cx="2670175" cy="3220085"/>
                    </a:xfrm>
                    <a:prstGeom prst="rect">
                      <a:avLst/>
                    </a:prstGeom>
                    <a:noFill/>
                    <a:ln w="9525">
                      <a:noFill/>
                      <a:miter lim="800000"/>
                      <a:headEnd/>
                      <a:tailEnd/>
                    </a:ln>
                  </pic:spPr>
                </pic:pic>
              </a:graphicData>
            </a:graphic>
          </wp:anchor>
        </w:drawing>
      </w:r>
      <w:r w:rsidR="00680F9E" w:rsidRPr="00D421D4">
        <w:rPr>
          <w:rFonts w:cs="Arial"/>
          <w:szCs w:val="20"/>
        </w:rPr>
        <w:t>Questa guida</w:t>
      </w:r>
      <w:r w:rsidR="00317520" w:rsidRPr="00D421D4">
        <w:rPr>
          <w:rStyle w:val="Rimandonotaapidipagina"/>
          <w:rFonts w:cs="Arial"/>
          <w:szCs w:val="20"/>
        </w:rPr>
        <w:footnoteReference w:id="10"/>
      </w:r>
      <w:r w:rsidR="00680F9E" w:rsidRPr="00D421D4">
        <w:rPr>
          <w:rFonts w:cs="Arial"/>
          <w:szCs w:val="20"/>
        </w:rPr>
        <w:t xml:space="preserve"> è stata redatta nell’ambito delle attività del Piano regionale di prevenzione e promozione della sicurezza e della salute negli ambienti di lavoro 2002-2004</w:t>
      </w:r>
      <w:r w:rsidR="000F7D07" w:rsidRPr="00D421D4">
        <w:rPr>
          <w:rFonts w:cs="Arial"/>
          <w:szCs w:val="20"/>
        </w:rPr>
        <w:t xml:space="preserve"> dalla R</w:t>
      </w:r>
      <w:r w:rsidR="00680F9E" w:rsidRPr="00D421D4">
        <w:rPr>
          <w:rFonts w:cs="Arial"/>
          <w:szCs w:val="20"/>
        </w:rPr>
        <w:t>egione Veneto.</w:t>
      </w:r>
      <w:r w:rsidR="00DE67A1" w:rsidRPr="00DE67A1">
        <w:rPr>
          <w:rFonts w:cs="Arial"/>
          <w:noProof/>
          <w:szCs w:val="20"/>
        </w:rPr>
        <w:t xml:space="preserve"> </w:t>
      </w:r>
    </w:p>
    <w:p w:rsidR="00680F9E" w:rsidRPr="00D421D4" w:rsidRDefault="00317520" w:rsidP="00A33105">
      <w:pPr>
        <w:spacing w:after="0" w:line="360" w:lineRule="auto"/>
        <w:jc w:val="both"/>
        <w:rPr>
          <w:rFonts w:cs="Arial"/>
          <w:szCs w:val="20"/>
        </w:rPr>
      </w:pPr>
      <w:r w:rsidRPr="00D421D4">
        <w:rPr>
          <w:rFonts w:cs="Arial"/>
          <w:szCs w:val="20"/>
        </w:rPr>
        <w:t xml:space="preserve">La guida è orientata alla prevenzione degli infortuni, ma il </w:t>
      </w:r>
      <w:r w:rsidR="00680F9E" w:rsidRPr="00D421D4">
        <w:rPr>
          <w:rFonts w:cs="Arial"/>
          <w:szCs w:val="20"/>
        </w:rPr>
        <w:t>capitolo 6 è dedicato alla movimentazione manuale di carichi</w:t>
      </w:r>
      <w:r w:rsidR="000F7D07" w:rsidRPr="00D421D4">
        <w:rPr>
          <w:rFonts w:cs="Arial"/>
          <w:szCs w:val="20"/>
        </w:rPr>
        <w:t xml:space="preserve"> e allo studio delle principali patologie legate a queste attività</w:t>
      </w:r>
      <w:r w:rsidR="00B72BCC">
        <w:rPr>
          <w:rFonts w:cs="Arial"/>
          <w:szCs w:val="20"/>
        </w:rPr>
        <w:t>. Per quanto datata</w:t>
      </w:r>
      <w:r w:rsidR="006F1B8B">
        <w:rPr>
          <w:rFonts w:cs="Arial"/>
          <w:szCs w:val="20"/>
        </w:rPr>
        <w:t>,</w:t>
      </w:r>
      <w:r w:rsidR="00B72BCC">
        <w:rPr>
          <w:rFonts w:cs="Arial"/>
          <w:szCs w:val="20"/>
        </w:rPr>
        <w:t xml:space="preserve"> la guida </w:t>
      </w:r>
      <w:r w:rsidR="00A33105">
        <w:rPr>
          <w:rFonts w:cs="Arial"/>
          <w:szCs w:val="20"/>
        </w:rPr>
        <w:t>può rappresentare un vali</w:t>
      </w:r>
      <w:r w:rsidR="00B72BCC">
        <w:rPr>
          <w:rFonts w:cs="Arial"/>
          <w:szCs w:val="20"/>
        </w:rPr>
        <w:t xml:space="preserve">do ausilio </w:t>
      </w:r>
      <w:r w:rsidR="00A33105">
        <w:rPr>
          <w:rFonts w:cs="Arial"/>
          <w:szCs w:val="20"/>
        </w:rPr>
        <w:t xml:space="preserve">per la movimentazione manuale dei carichi pesanti per i quali viene riportato l’esempio di una </w:t>
      </w:r>
      <w:r w:rsidR="00A33105" w:rsidRPr="00A33105">
        <w:rPr>
          <w:rFonts w:cs="Arial"/>
          <w:szCs w:val="20"/>
        </w:rPr>
        <w:t>procedura per la corretta informazione</w:t>
      </w:r>
      <w:r w:rsidR="00A33105">
        <w:rPr>
          <w:rFonts w:cs="Arial"/>
          <w:szCs w:val="20"/>
        </w:rPr>
        <w:t xml:space="preserve"> </w:t>
      </w:r>
      <w:r w:rsidR="00A33105" w:rsidRPr="00A33105">
        <w:rPr>
          <w:rFonts w:cs="Arial"/>
          <w:szCs w:val="20"/>
        </w:rPr>
        <w:t xml:space="preserve">relativa al rischio di movimentazione manuale dei </w:t>
      </w:r>
      <w:r w:rsidR="009301AF">
        <w:rPr>
          <w:rFonts w:cs="Arial"/>
          <w:szCs w:val="20"/>
        </w:rPr>
        <w:t>c</w:t>
      </w:r>
      <w:r w:rsidR="00A33105" w:rsidRPr="00A33105">
        <w:rPr>
          <w:rFonts w:cs="Arial"/>
          <w:szCs w:val="20"/>
        </w:rPr>
        <w:t>arichi pesanti</w:t>
      </w:r>
      <w:r w:rsidR="00A33105">
        <w:rPr>
          <w:rFonts w:cs="Arial"/>
          <w:szCs w:val="20"/>
        </w:rPr>
        <w:t xml:space="preserve"> (pagg 88-97).</w:t>
      </w:r>
    </w:p>
    <w:p w:rsidR="00FA6130" w:rsidRDefault="00FA6130" w:rsidP="00FA6130">
      <w:pPr>
        <w:pStyle w:val="Titolo2"/>
        <w:ind w:left="0" w:firstLine="0"/>
      </w:pPr>
      <w:bookmarkStart w:id="85" w:name="_Toc89167719"/>
      <w:bookmarkStart w:id="86" w:name="_Toc89168093"/>
      <w:bookmarkStart w:id="87" w:name="_Toc89244277"/>
      <w:bookmarkStart w:id="88" w:name="_Toc89246570"/>
    </w:p>
    <w:p w:rsidR="00FA6130" w:rsidRDefault="00FA6130" w:rsidP="00FA6130">
      <w:pPr>
        <w:pStyle w:val="Titolo2"/>
        <w:ind w:left="0" w:firstLine="0"/>
      </w:pPr>
    </w:p>
    <w:p w:rsidR="00FA6130" w:rsidRDefault="00FA6130" w:rsidP="00FA6130">
      <w:pPr>
        <w:pStyle w:val="Titolo2"/>
        <w:ind w:left="0" w:firstLine="0"/>
      </w:pPr>
    </w:p>
    <w:p w:rsidR="00FA6130" w:rsidRDefault="00FA6130" w:rsidP="00FA6130">
      <w:pPr>
        <w:pStyle w:val="Titolo2"/>
        <w:ind w:left="0" w:firstLine="0"/>
      </w:pPr>
    </w:p>
    <w:p w:rsidR="00E82F42" w:rsidRDefault="007722A8" w:rsidP="008C5C78">
      <w:pPr>
        <w:pStyle w:val="Titolo2"/>
        <w:ind w:left="0" w:firstLine="0"/>
      </w:pPr>
      <w:r>
        <w:t>4.10</w:t>
      </w:r>
      <w:r w:rsidR="00680F9E">
        <w:t xml:space="preserve"> </w:t>
      </w:r>
      <w:r w:rsidR="00E82F42">
        <w:t>P</w:t>
      </w:r>
      <w:r w:rsidR="00E82F42" w:rsidRPr="00E82F42">
        <w:t>ubblicazion</w:t>
      </w:r>
      <w:r w:rsidR="00E82F42">
        <w:t>i</w:t>
      </w:r>
      <w:r w:rsidR="00E82F42" w:rsidRPr="00E82F42">
        <w:t xml:space="preserve"> dell’Agenzia europea per la sicurezza e la salute sul l</w:t>
      </w:r>
      <w:r w:rsidR="00E82F42">
        <w:t>avoro</w:t>
      </w:r>
      <w:bookmarkEnd w:id="85"/>
      <w:bookmarkEnd w:id="86"/>
      <w:bookmarkEnd w:id="87"/>
      <w:bookmarkEnd w:id="88"/>
      <w:r w:rsidR="00E82F42" w:rsidRPr="00946540">
        <w:t xml:space="preserve"> </w:t>
      </w:r>
    </w:p>
    <w:p w:rsidR="00E82F42" w:rsidRDefault="00E82F42" w:rsidP="001F4340">
      <w:pPr>
        <w:spacing w:before="120" w:after="0" w:line="360" w:lineRule="auto"/>
        <w:jc w:val="both"/>
        <w:rPr>
          <w:rFonts w:cs="Arial"/>
          <w:szCs w:val="20"/>
        </w:rPr>
      </w:pPr>
      <w:r w:rsidRPr="00D421D4">
        <w:rPr>
          <w:rFonts w:cs="Arial"/>
          <w:szCs w:val="20"/>
        </w:rPr>
        <w:t>L’Agenzia europea per la sicurezza e la salute sul lavoro ha pubblicato nel 2021 una serie di relazioni (disponibili ne</w:t>
      </w:r>
      <w:r w:rsidR="007722A8" w:rsidRPr="00D421D4">
        <w:rPr>
          <w:rFonts w:cs="Arial"/>
          <w:szCs w:val="20"/>
        </w:rPr>
        <w:t>i siti internet riportati a piè di pagina)</w:t>
      </w:r>
      <w:r w:rsidRPr="00D421D4">
        <w:rPr>
          <w:rFonts w:cs="Arial"/>
          <w:szCs w:val="20"/>
        </w:rPr>
        <w:t xml:space="preserve"> sulle patologie muscolo scheletriche con alcuni suggerimenti su buone pratiche da attuare per ridurre il rischio di insorgenza di tali patologie o comunque migliorarne la gestione. Di seguito si riportano alcuni stralci di tali pubblicazioni.</w:t>
      </w:r>
    </w:p>
    <w:p w:rsidR="00754E3A" w:rsidRPr="00D421D4" w:rsidRDefault="00754E3A" w:rsidP="001F4340">
      <w:pPr>
        <w:spacing w:before="120" w:after="0" w:line="360" w:lineRule="auto"/>
        <w:jc w:val="both"/>
        <w:rPr>
          <w:rFonts w:cs="Arial"/>
          <w:szCs w:val="20"/>
        </w:rPr>
      </w:pPr>
    </w:p>
    <w:p w:rsidR="00457FF9" w:rsidRPr="003041BE" w:rsidRDefault="00457FF9" w:rsidP="00457FF9">
      <w:pPr>
        <w:pStyle w:val="Titolo3"/>
      </w:pPr>
      <w:bookmarkStart w:id="89" w:name="_Toc89246571"/>
      <w:r w:rsidRPr="003041BE">
        <w:t>4.1</w:t>
      </w:r>
      <w:r>
        <w:t xml:space="preserve">0.1 </w:t>
      </w:r>
      <w:r w:rsidRPr="003041BE">
        <w:t xml:space="preserve">Il mantenimento prolungato della postura </w:t>
      </w:r>
      <w:r>
        <w:t>in piedi</w:t>
      </w:r>
      <w:r w:rsidRPr="003041BE">
        <w:t xml:space="preserve"> statica al lavoro - Effetti sulla salute e</w:t>
      </w:r>
      <w:r>
        <w:t xml:space="preserve"> suggerimenti di</w:t>
      </w:r>
      <w:r w:rsidRPr="003041BE">
        <w:t xml:space="preserve"> buone pratiche</w:t>
      </w:r>
      <w:bookmarkEnd w:id="89"/>
      <w:r w:rsidRPr="003041BE">
        <w:rPr>
          <w:vertAlign w:val="superscript"/>
        </w:rPr>
        <w:t xml:space="preserve"> </w:t>
      </w:r>
    </w:p>
    <w:p w:rsidR="00A97F15" w:rsidRPr="00D421D4" w:rsidRDefault="00E82F42" w:rsidP="008C5C78">
      <w:pPr>
        <w:spacing w:before="240" w:after="0" w:line="360" w:lineRule="auto"/>
        <w:jc w:val="both"/>
        <w:rPr>
          <w:rFonts w:cs="Arial"/>
          <w:szCs w:val="20"/>
        </w:rPr>
      </w:pPr>
      <w:r w:rsidRPr="00D421D4">
        <w:rPr>
          <w:rFonts w:cs="Arial"/>
          <w:szCs w:val="20"/>
        </w:rPr>
        <w:t xml:space="preserve">Questa </w:t>
      </w:r>
      <w:r w:rsidR="003C3586" w:rsidRPr="00D421D4">
        <w:rPr>
          <w:rFonts w:cs="Arial"/>
          <w:szCs w:val="20"/>
        </w:rPr>
        <w:t>pubblicazione</w:t>
      </w:r>
      <w:r w:rsidR="001B097B">
        <w:rPr>
          <w:rStyle w:val="Rimandonotaapidipagina"/>
        </w:rPr>
        <w:footnoteReference w:id="11"/>
      </w:r>
      <w:r w:rsidR="003C3586" w:rsidRPr="00D421D4">
        <w:rPr>
          <w:rFonts w:cs="Arial"/>
          <w:szCs w:val="20"/>
        </w:rPr>
        <w:t xml:space="preserve"> comprende una serie di misure che possono essere prese in considerazione se non è possibile evitare una posizione in piedi statica forzata. Tra queste figurano pavimenti realizzati in materiali che forniscono una certa elasticità; tappetini anti-fatica; calzature comode e di supporto con solette imbottite; uno sgabello a sella a rotelle; misure per prevenire la trasmissione di vibrazioni al corpo intero; ed esempi di vari modi per variare la postura in piedi. La pubblicazione contiene anche esempi pratici e orientamenti di settore. </w:t>
      </w:r>
    </w:p>
    <w:p w:rsidR="003C3586" w:rsidRPr="00D421D4" w:rsidRDefault="003C3586" w:rsidP="00393C4A">
      <w:pPr>
        <w:spacing w:after="0" w:line="360" w:lineRule="auto"/>
        <w:jc w:val="both"/>
        <w:rPr>
          <w:rFonts w:cs="Arial"/>
          <w:szCs w:val="20"/>
        </w:rPr>
      </w:pPr>
      <w:r w:rsidRPr="00D421D4">
        <w:rPr>
          <w:rFonts w:cs="Arial"/>
          <w:szCs w:val="20"/>
        </w:rPr>
        <w:t>La pubblicazione evidenzia che la posizione in piedi forzata prolungata è legata a vari gravi problemi di salute, tra cui dolori lombari, dolori alle gambe, disturbi ai piedi e ai talloni, problemi cardiovascolari e fatica. Anche se molti lavori in Europa comportano una posizione in piedi forzata prolungata, in alcuni di essi si utilizza questa posizione inutilmente. Si può fare molto per organizzare il lavoro in modo da evitare e limitare tale posizione nonché per migliorare l’ergonomia e le condizioni di lavoro quando viene svolta un’attività assumendo una posizione in piedi.</w:t>
      </w:r>
    </w:p>
    <w:p w:rsidR="003C3586" w:rsidRPr="00D421D4" w:rsidRDefault="003C3586" w:rsidP="00393C4A">
      <w:pPr>
        <w:spacing w:after="0" w:line="360" w:lineRule="auto"/>
        <w:jc w:val="both"/>
        <w:rPr>
          <w:rFonts w:cs="Arial"/>
          <w:szCs w:val="20"/>
        </w:rPr>
      </w:pPr>
      <w:r w:rsidRPr="00D421D4">
        <w:rPr>
          <w:rFonts w:cs="Arial"/>
          <w:szCs w:val="20"/>
        </w:rPr>
        <w:t>I fattori identificati nella pubblicazione sono i seguenti:</w:t>
      </w:r>
    </w:p>
    <w:p w:rsidR="003C3586" w:rsidRPr="00D421D4" w:rsidRDefault="003C3586" w:rsidP="00393C4A">
      <w:pPr>
        <w:numPr>
          <w:ilvl w:val="0"/>
          <w:numId w:val="18"/>
        </w:numPr>
        <w:spacing w:after="0" w:line="360" w:lineRule="auto"/>
        <w:ind w:left="426"/>
        <w:jc w:val="both"/>
        <w:rPr>
          <w:rFonts w:cs="Arial"/>
          <w:szCs w:val="20"/>
        </w:rPr>
      </w:pPr>
      <w:r w:rsidRPr="00D421D4">
        <w:rPr>
          <w:rFonts w:cs="Arial"/>
          <w:szCs w:val="20"/>
        </w:rPr>
        <w:t xml:space="preserve">le definizioni più comunemente usate di posizione in piedi prolungata prevedono più di un’ora di posizione in piedi continua e/o un totale di più di quattro ore di </w:t>
      </w:r>
      <w:r w:rsidR="00060EAF">
        <w:rPr>
          <w:rFonts w:cs="Arial"/>
          <w:szCs w:val="20"/>
        </w:rPr>
        <w:t>posizione in piedi in un giorno;</w:t>
      </w:r>
    </w:p>
    <w:p w:rsidR="003C3586" w:rsidRPr="00D421D4" w:rsidRDefault="003C3586" w:rsidP="00393C4A">
      <w:pPr>
        <w:numPr>
          <w:ilvl w:val="0"/>
          <w:numId w:val="18"/>
        </w:numPr>
        <w:spacing w:after="0" w:line="360" w:lineRule="auto"/>
        <w:ind w:left="426"/>
        <w:jc w:val="both"/>
        <w:rPr>
          <w:rFonts w:cs="Arial"/>
          <w:szCs w:val="20"/>
        </w:rPr>
      </w:pPr>
      <w:r w:rsidRPr="00D421D4">
        <w:rPr>
          <w:rFonts w:cs="Arial"/>
          <w:szCs w:val="20"/>
        </w:rPr>
        <w:t>si dovrebbe evitare di imporre una posizione in piedi quando non indispensabile;</w:t>
      </w:r>
    </w:p>
    <w:p w:rsidR="003C3586" w:rsidRPr="00D421D4" w:rsidRDefault="003C3586" w:rsidP="00393C4A">
      <w:pPr>
        <w:numPr>
          <w:ilvl w:val="0"/>
          <w:numId w:val="18"/>
        </w:numPr>
        <w:spacing w:after="0" w:line="360" w:lineRule="auto"/>
        <w:ind w:left="426"/>
        <w:jc w:val="both"/>
        <w:rPr>
          <w:rFonts w:cs="Arial"/>
          <w:szCs w:val="20"/>
        </w:rPr>
      </w:pPr>
      <w:r w:rsidRPr="00D421D4">
        <w:rPr>
          <w:rFonts w:cs="Arial"/>
          <w:szCs w:val="20"/>
        </w:rPr>
        <w:t>la nostra prossima posizione è la migliore. Un buon motto è «sedersi quando serve, stare in piedi quando è necessario e muoversi quando è possibile». Quando è necessario stare in piedi, la posizione in piedi su un punto fisso dovrebbe essere sostituita da una posizione in piedi più attiva o dinamica. Una breve pausa per muoversi effettuata ogni 30 minuti è importante.</w:t>
      </w:r>
    </w:p>
    <w:p w:rsidR="003C3586" w:rsidRPr="00D421D4" w:rsidRDefault="003C3586" w:rsidP="00393C4A">
      <w:pPr>
        <w:numPr>
          <w:ilvl w:val="0"/>
          <w:numId w:val="18"/>
        </w:numPr>
        <w:spacing w:after="0" w:line="360" w:lineRule="auto"/>
        <w:ind w:left="426"/>
        <w:jc w:val="both"/>
        <w:rPr>
          <w:rFonts w:cs="Arial"/>
          <w:szCs w:val="20"/>
        </w:rPr>
      </w:pPr>
      <w:r w:rsidRPr="00D421D4">
        <w:rPr>
          <w:rFonts w:cs="Arial"/>
          <w:szCs w:val="20"/>
        </w:rPr>
        <w:t>L’approccio generale per evitare o limitare una posizione in piedi forzata prolungata sul posto di lavoro dovrebbe prevedere una strategia di prevenzione che eviti la permanenza in piedi non necessaria, garantisca una buona ergonomia del posto di lavoro, promuova il movimento sul posto di lavoro e assicuri la partecipazione dei lavoratori. L’adattabilità delle postazioni di lavoro, le possibilità di lavorare in vari modi e la possibilità per i lavoratori di prendersi una pausa dal lavoro in piedi quando necessario costituiscono elementi importanti. Infine, se non è possibile evitare la posizione in piedi forzata, esistono misure per alleviare i suoi effetti negativi sulla salute, come l’uso di tappetini e solette imbottite.</w:t>
      </w:r>
    </w:p>
    <w:p w:rsidR="003C3586" w:rsidRPr="00D421D4" w:rsidRDefault="003C3586" w:rsidP="00393C4A">
      <w:pPr>
        <w:numPr>
          <w:ilvl w:val="0"/>
          <w:numId w:val="18"/>
        </w:numPr>
        <w:spacing w:after="0" w:line="360" w:lineRule="auto"/>
        <w:ind w:left="426"/>
        <w:jc w:val="both"/>
        <w:rPr>
          <w:rFonts w:cs="Arial"/>
          <w:szCs w:val="20"/>
        </w:rPr>
      </w:pPr>
      <w:r w:rsidRPr="00D421D4">
        <w:rPr>
          <w:rFonts w:cs="Arial"/>
          <w:szCs w:val="20"/>
        </w:rPr>
        <w:t xml:space="preserve">Come per tutti i DMS, è importante segnalare tempestivamente i problemi legati a una posizione in piedi prolungata. </w:t>
      </w:r>
    </w:p>
    <w:p w:rsidR="003C3586" w:rsidRPr="00D421D4" w:rsidRDefault="003C3586" w:rsidP="00393C4A">
      <w:pPr>
        <w:spacing w:after="0" w:line="360" w:lineRule="auto"/>
        <w:ind w:left="68"/>
        <w:jc w:val="both"/>
        <w:rPr>
          <w:rFonts w:cs="Arial"/>
          <w:szCs w:val="20"/>
        </w:rPr>
      </w:pPr>
      <w:r w:rsidRPr="00D421D4">
        <w:rPr>
          <w:rFonts w:cs="Arial"/>
          <w:szCs w:val="20"/>
        </w:rPr>
        <w:t>Strategia e prassi per la prevenzione</w:t>
      </w:r>
    </w:p>
    <w:p w:rsidR="003C3586" w:rsidRPr="00D421D4" w:rsidRDefault="003C3586" w:rsidP="00393C4A">
      <w:pPr>
        <w:numPr>
          <w:ilvl w:val="0"/>
          <w:numId w:val="18"/>
        </w:numPr>
        <w:spacing w:after="0" w:line="360" w:lineRule="auto"/>
        <w:ind w:left="426"/>
        <w:jc w:val="both"/>
        <w:rPr>
          <w:rFonts w:cs="Arial"/>
          <w:szCs w:val="20"/>
        </w:rPr>
      </w:pPr>
      <w:r w:rsidRPr="00D421D4">
        <w:rPr>
          <w:rFonts w:cs="Arial"/>
          <w:szCs w:val="20"/>
        </w:rPr>
        <w:t>Per la sostenibilità del lavoro nel corso della vita lavorativa, è necessario evitare, se possibile, la posizione in piedi prolungata e ridurla per tutte le fasce d’età.</w:t>
      </w:r>
    </w:p>
    <w:p w:rsidR="003C3586" w:rsidRPr="00D421D4" w:rsidRDefault="003C3586" w:rsidP="00393C4A">
      <w:pPr>
        <w:numPr>
          <w:ilvl w:val="0"/>
          <w:numId w:val="18"/>
        </w:numPr>
        <w:spacing w:after="0" w:line="360" w:lineRule="auto"/>
        <w:ind w:left="426"/>
        <w:jc w:val="both"/>
        <w:rPr>
          <w:rFonts w:cs="Arial"/>
          <w:szCs w:val="20"/>
        </w:rPr>
      </w:pPr>
      <w:r w:rsidRPr="00D421D4">
        <w:rPr>
          <w:rFonts w:cs="Arial"/>
          <w:szCs w:val="20"/>
        </w:rPr>
        <w:t>È necessario promuovere modi più dinamici di lavorare e alternare la posizione in piedi, la posizione da seduti e il camminare.</w:t>
      </w:r>
    </w:p>
    <w:p w:rsidR="003C3586" w:rsidRPr="00D421D4" w:rsidRDefault="003C3586" w:rsidP="00393C4A">
      <w:pPr>
        <w:numPr>
          <w:ilvl w:val="0"/>
          <w:numId w:val="18"/>
        </w:numPr>
        <w:spacing w:after="0" w:line="360" w:lineRule="auto"/>
        <w:ind w:left="426"/>
        <w:jc w:val="both"/>
        <w:rPr>
          <w:rFonts w:cs="Arial"/>
          <w:szCs w:val="20"/>
        </w:rPr>
      </w:pPr>
      <w:r w:rsidRPr="00D421D4">
        <w:rPr>
          <w:rFonts w:cs="Arial"/>
          <w:szCs w:val="20"/>
        </w:rPr>
        <w:t>Molti interventi sul posto di lavoro sono semplici e a basso costo; tuttavia, i datori di lavoro devono ricevere informazioni per comprenderne le basi. Le buone pratiche devono essere condivise.</w:t>
      </w:r>
    </w:p>
    <w:p w:rsidR="003C3586" w:rsidRPr="00D421D4" w:rsidRDefault="003C3586" w:rsidP="00393C4A">
      <w:pPr>
        <w:numPr>
          <w:ilvl w:val="0"/>
          <w:numId w:val="18"/>
        </w:numPr>
        <w:spacing w:after="0" w:line="360" w:lineRule="auto"/>
        <w:ind w:left="426"/>
        <w:jc w:val="both"/>
        <w:rPr>
          <w:rFonts w:cs="Arial"/>
          <w:szCs w:val="20"/>
        </w:rPr>
      </w:pPr>
      <w:r w:rsidRPr="00D421D4">
        <w:rPr>
          <w:rFonts w:cs="Arial"/>
          <w:szCs w:val="20"/>
        </w:rPr>
        <w:t>Sono necessari orientamenti sulle postazioni di lavoro e sul lavoro attivo, preferibilmente orientamenti specifici per settore e sottosettori. Ciò include strumenti semplici e specifici a livello di settore per le PMI.</w:t>
      </w:r>
    </w:p>
    <w:p w:rsidR="003C3586" w:rsidRPr="00D421D4" w:rsidRDefault="003C3586" w:rsidP="00393C4A">
      <w:pPr>
        <w:numPr>
          <w:ilvl w:val="0"/>
          <w:numId w:val="18"/>
        </w:numPr>
        <w:spacing w:after="0" w:line="360" w:lineRule="auto"/>
        <w:ind w:left="426"/>
        <w:jc w:val="both"/>
        <w:rPr>
          <w:rFonts w:cs="Arial"/>
          <w:szCs w:val="20"/>
        </w:rPr>
      </w:pPr>
      <w:r w:rsidRPr="00D421D4">
        <w:rPr>
          <w:rFonts w:cs="Arial"/>
          <w:szCs w:val="20"/>
        </w:rPr>
        <w:t>Le questioni relative a età e genere dovrebbero essere incluse negli approcci alla prevenzione.</w:t>
      </w:r>
    </w:p>
    <w:p w:rsidR="0087662B" w:rsidRPr="00D421D4" w:rsidRDefault="0087662B" w:rsidP="00393C4A">
      <w:pPr>
        <w:numPr>
          <w:ilvl w:val="0"/>
          <w:numId w:val="18"/>
        </w:numPr>
        <w:spacing w:after="0" w:line="360" w:lineRule="auto"/>
        <w:ind w:left="426"/>
        <w:jc w:val="both"/>
        <w:rPr>
          <w:rFonts w:cs="Arial"/>
          <w:szCs w:val="20"/>
        </w:rPr>
      </w:pPr>
      <w:r w:rsidRPr="00D421D4">
        <w:rPr>
          <w:rFonts w:cs="Arial"/>
          <w:szCs w:val="20"/>
        </w:rPr>
        <w:t>La stessa misura non si adatta a tutti, soprattutto quando si tratta di ergonomia del lavoro in piedi. Occorre prestare maggiore attenzione alla prevenzione dei rischi nei posti di lavoro che prevedono l’assunzione di posizioni in piedi statiche e in cui le donne sono in maggior numero.</w:t>
      </w:r>
    </w:p>
    <w:p w:rsidR="0087662B" w:rsidRPr="00B60D5B" w:rsidRDefault="0087662B" w:rsidP="00393C4A">
      <w:pPr>
        <w:numPr>
          <w:ilvl w:val="0"/>
          <w:numId w:val="18"/>
        </w:numPr>
        <w:spacing w:after="0" w:line="360" w:lineRule="auto"/>
        <w:ind w:left="426"/>
        <w:jc w:val="both"/>
        <w:rPr>
          <w:rFonts w:cs="Arial"/>
          <w:szCs w:val="20"/>
          <w:highlight w:val="yellow"/>
        </w:rPr>
      </w:pPr>
      <w:r w:rsidRPr="00B60D5B">
        <w:rPr>
          <w:rFonts w:cs="Arial"/>
          <w:szCs w:val="20"/>
          <w:highlight w:val="yellow"/>
        </w:rPr>
        <w:t>Stare in piedi non è l’opposto di stare seduti; l’opposto di stare seduti è muoversi. La posizione in piedi non dovrebbe alternarsi o sostituirsi a una posizione da seduti negli interventi volti a limitare la posizione da seduti prolungata.</w:t>
      </w:r>
    </w:p>
    <w:p w:rsidR="00FF68E5" w:rsidRPr="00D421D4" w:rsidRDefault="00FF68E5" w:rsidP="00393C4A">
      <w:pPr>
        <w:spacing w:after="0" w:line="360" w:lineRule="auto"/>
        <w:jc w:val="both"/>
        <w:rPr>
          <w:rFonts w:cs="Arial"/>
          <w:szCs w:val="20"/>
        </w:rPr>
      </w:pPr>
    </w:p>
    <w:p w:rsidR="009C3B5C" w:rsidRPr="003041BE" w:rsidRDefault="00317520" w:rsidP="004E573C">
      <w:pPr>
        <w:pStyle w:val="Titolo3"/>
      </w:pPr>
      <w:bookmarkStart w:id="90" w:name="_Toc89167721"/>
      <w:bookmarkStart w:id="91" w:name="_Toc89168095"/>
      <w:bookmarkStart w:id="92" w:name="_Toc89244279"/>
      <w:bookmarkStart w:id="93" w:name="_Toc89246572"/>
      <w:r w:rsidRPr="003041BE">
        <w:t>4.1</w:t>
      </w:r>
      <w:r w:rsidR="007722A8" w:rsidRPr="003041BE">
        <w:t>0.2</w:t>
      </w:r>
      <w:r w:rsidR="0084523D">
        <w:t xml:space="preserve"> </w:t>
      </w:r>
      <w:r w:rsidR="00FF68E5" w:rsidRPr="003041BE">
        <w:t>Il mantenimento prolungato della postura seduta statica al lavoro - Effetti sulla salute e suggerimenti di buone pratiche</w:t>
      </w:r>
      <w:bookmarkEnd w:id="90"/>
      <w:bookmarkEnd w:id="91"/>
      <w:bookmarkEnd w:id="92"/>
      <w:bookmarkEnd w:id="93"/>
      <w:r w:rsidR="00FF68E5" w:rsidRPr="003041BE">
        <w:rPr>
          <w:vertAlign w:val="superscript"/>
        </w:rPr>
        <w:t xml:space="preserve"> </w:t>
      </w:r>
    </w:p>
    <w:p w:rsidR="009C3B5C" w:rsidRPr="00D421D4" w:rsidRDefault="00FF68E5" w:rsidP="008C5C78">
      <w:pPr>
        <w:spacing w:before="240" w:after="0" w:line="360" w:lineRule="auto"/>
        <w:jc w:val="both"/>
        <w:rPr>
          <w:rFonts w:cs="Arial"/>
          <w:szCs w:val="20"/>
        </w:rPr>
      </w:pPr>
      <w:r w:rsidRPr="00D421D4">
        <w:rPr>
          <w:rFonts w:cs="Arial"/>
          <w:szCs w:val="20"/>
        </w:rPr>
        <w:t xml:space="preserve">Con l’incremento della sedentarietà di molte attività lavorative, aumentano le evidenze di un collegamento tra i problemi di salute e uno stile di vita sedentario. Ciò ha accresciuto l’importanza di affrontare il problema del mantenimento prolungato di una posizione seduta statica durante l’attività lavorativa. </w:t>
      </w:r>
      <w:r w:rsidR="003041BE" w:rsidRPr="00D421D4">
        <w:rPr>
          <w:rFonts w:cs="Arial"/>
          <w:szCs w:val="20"/>
        </w:rPr>
        <w:t>Il volume scaricabile dal sito indicato nella nota a piè di pagina</w:t>
      </w:r>
      <w:r w:rsidR="00060EAF" w:rsidRPr="003041BE">
        <w:rPr>
          <w:vertAlign w:val="superscript"/>
        </w:rPr>
        <w:footnoteReference w:id="12"/>
      </w:r>
      <w:r w:rsidRPr="00D421D4">
        <w:rPr>
          <w:rFonts w:cs="Arial"/>
          <w:szCs w:val="20"/>
        </w:rPr>
        <w:t xml:space="preserve"> analizza questa tematica, esaminando la portata del fenomeno del lavoro sedentario e i suoi effetti sulla salute, formulando raccomandazioni sui limiti di tempo per la posizione seduta e fornendo validi consigli pratici ed esempi su come evitare periodi prolungati da seduti, ridurne la durata e su come rendere l’attività lavorativa più attiva e dinamica.</w:t>
      </w:r>
    </w:p>
    <w:p w:rsidR="00FF68E5" w:rsidRPr="00D421D4" w:rsidRDefault="00FF68E5" w:rsidP="00393C4A">
      <w:pPr>
        <w:numPr>
          <w:ilvl w:val="0"/>
          <w:numId w:val="19"/>
        </w:numPr>
        <w:spacing w:after="0" w:line="360" w:lineRule="auto"/>
        <w:ind w:left="426"/>
        <w:jc w:val="both"/>
        <w:rPr>
          <w:rFonts w:cs="Arial"/>
          <w:szCs w:val="20"/>
        </w:rPr>
      </w:pPr>
      <w:r w:rsidRPr="00D421D4">
        <w:rPr>
          <w:rFonts w:cs="Arial"/>
          <w:szCs w:val="20"/>
        </w:rPr>
        <w:t>nel complesso, 2 ore sono considerate il tempo massimo trascorribile continuativamente in posizione seduta, in quanto può costituire un rischio per la salute, soprattutto se questo limite viene regolarmente superato. Durante tale periodo è importante alzarsi ogni 20-30 minuti;</w:t>
      </w:r>
    </w:p>
    <w:p w:rsidR="00FF68E5" w:rsidRPr="00D421D4" w:rsidRDefault="00FF68E5" w:rsidP="00393C4A">
      <w:pPr>
        <w:numPr>
          <w:ilvl w:val="0"/>
          <w:numId w:val="19"/>
        </w:numPr>
        <w:spacing w:after="0" w:line="360" w:lineRule="auto"/>
        <w:ind w:left="426"/>
        <w:jc w:val="both"/>
        <w:rPr>
          <w:rFonts w:cs="Arial"/>
          <w:szCs w:val="20"/>
        </w:rPr>
      </w:pPr>
      <w:r w:rsidRPr="00D421D4">
        <w:rPr>
          <w:rFonts w:cs="Arial"/>
          <w:szCs w:val="20"/>
        </w:rPr>
        <w:t>la postura migliore sarà sempre la prossima: questo significa che bisogna alternare la posizione tra stare seduti, stare in piedi e camminare. Significa anche variare la postura il più possibile quando si è seduti (la cosiddetta «posizione seduta dinamica») e fare occasionalmente esercizi di allungamento, da seduti o in piedi;</w:t>
      </w:r>
    </w:p>
    <w:p w:rsidR="00FF68E5" w:rsidRPr="00D421D4" w:rsidRDefault="00FF68E5" w:rsidP="00393C4A">
      <w:pPr>
        <w:numPr>
          <w:ilvl w:val="0"/>
          <w:numId w:val="19"/>
        </w:numPr>
        <w:spacing w:after="0" w:line="360" w:lineRule="auto"/>
        <w:ind w:left="426"/>
        <w:jc w:val="both"/>
        <w:rPr>
          <w:rFonts w:cs="Arial"/>
          <w:szCs w:val="20"/>
        </w:rPr>
      </w:pPr>
      <w:r w:rsidRPr="00D421D4">
        <w:rPr>
          <w:rFonts w:cs="Arial"/>
          <w:szCs w:val="20"/>
        </w:rPr>
        <w:t>il mantenimento prolungato della posizione seduta non deve essere sostituito con il mantenimento prolungato della posizione eretta, perché anche quest’ultima è associata a gravi effetti per la salute. L’approccio può essere riassunto così: «siediti quando ne hai bisogno, stai in piedi quando devi e muoviti quando puoi»;</w:t>
      </w:r>
    </w:p>
    <w:p w:rsidR="00FF68E5" w:rsidRPr="00D421D4" w:rsidRDefault="00FF68E5" w:rsidP="00393C4A">
      <w:pPr>
        <w:numPr>
          <w:ilvl w:val="0"/>
          <w:numId w:val="19"/>
        </w:numPr>
        <w:spacing w:after="0" w:line="360" w:lineRule="auto"/>
        <w:ind w:left="426"/>
        <w:jc w:val="both"/>
        <w:rPr>
          <w:rFonts w:cs="Arial"/>
          <w:szCs w:val="20"/>
        </w:rPr>
      </w:pPr>
      <w:r w:rsidRPr="00D421D4">
        <w:rPr>
          <w:rFonts w:cs="Arial"/>
          <w:szCs w:val="20"/>
        </w:rPr>
        <w:t>l’approccio generale per evitare di stare seduti per periodi prolungati al lavoro dovrebbe essere attuato per mezzo di una strategia di prevenzione che garantisca una buona ergonomia sul posto di lavoro e la partecipazione dei lavoratori e che comprenda misure specifiche per limitare il mantenimento prolungato della posizione seduta e promuovere il movimento durante il lavoro;</w:t>
      </w:r>
    </w:p>
    <w:p w:rsidR="00FF68E5" w:rsidRPr="00D421D4" w:rsidRDefault="00FF68E5" w:rsidP="00393C4A">
      <w:pPr>
        <w:numPr>
          <w:ilvl w:val="0"/>
          <w:numId w:val="19"/>
        </w:numPr>
        <w:spacing w:after="0" w:line="360" w:lineRule="auto"/>
        <w:ind w:left="426"/>
        <w:jc w:val="both"/>
        <w:rPr>
          <w:rFonts w:cs="Arial"/>
          <w:szCs w:val="20"/>
        </w:rPr>
      </w:pPr>
      <w:r w:rsidRPr="00D421D4">
        <w:rPr>
          <w:rFonts w:cs="Arial"/>
          <w:szCs w:val="20"/>
        </w:rPr>
        <w:t>come avviene con tutti i DMS, è importante segnalare tempestivamente i problemi connessi alla posizione seduta prolungata.</w:t>
      </w:r>
    </w:p>
    <w:p w:rsidR="00FF68E5" w:rsidRPr="00D421D4" w:rsidRDefault="00FF68E5" w:rsidP="00393C4A">
      <w:pPr>
        <w:spacing w:after="0" w:line="360" w:lineRule="auto"/>
        <w:jc w:val="both"/>
        <w:rPr>
          <w:rFonts w:cs="Arial"/>
          <w:szCs w:val="20"/>
        </w:rPr>
      </w:pPr>
      <w:r w:rsidRPr="00D421D4">
        <w:rPr>
          <w:rFonts w:cs="Arial"/>
          <w:szCs w:val="20"/>
        </w:rPr>
        <w:t>Suggerimenti generali</w:t>
      </w:r>
    </w:p>
    <w:p w:rsidR="00FF68E5" w:rsidRPr="00D421D4" w:rsidRDefault="00FF68E5" w:rsidP="00393C4A">
      <w:pPr>
        <w:numPr>
          <w:ilvl w:val="0"/>
          <w:numId w:val="19"/>
        </w:numPr>
        <w:spacing w:after="0" w:line="360" w:lineRule="auto"/>
        <w:ind w:left="426"/>
        <w:jc w:val="both"/>
        <w:rPr>
          <w:rFonts w:cs="Arial"/>
          <w:szCs w:val="20"/>
        </w:rPr>
      </w:pPr>
      <w:r w:rsidRPr="00D421D4">
        <w:rPr>
          <w:rFonts w:cs="Arial"/>
          <w:szCs w:val="20"/>
        </w:rPr>
        <w:t>Molti interventi sul luogo di lavoro sono semplici e a basso costo; tuttavia, i lavoratori devono essere bene informati per comprendere le questioni fondamentali del problema.</w:t>
      </w:r>
    </w:p>
    <w:p w:rsidR="00FF68E5" w:rsidRPr="00D421D4" w:rsidRDefault="00FF68E5" w:rsidP="00393C4A">
      <w:pPr>
        <w:numPr>
          <w:ilvl w:val="0"/>
          <w:numId w:val="19"/>
        </w:numPr>
        <w:spacing w:after="0" w:line="360" w:lineRule="auto"/>
        <w:ind w:left="426"/>
        <w:jc w:val="both"/>
        <w:rPr>
          <w:rFonts w:cs="Arial"/>
          <w:szCs w:val="20"/>
        </w:rPr>
      </w:pPr>
      <w:r w:rsidRPr="00D421D4">
        <w:rPr>
          <w:rFonts w:cs="Arial"/>
          <w:szCs w:val="20"/>
        </w:rPr>
        <w:t>Occorrono raccomandazioni sulle postazioni di lavoro e sul lavoro attivo, preferibilmente specifiche per settore, ivi comprese risorse informative semplici e specifiche per settore destinate alle MPI.</w:t>
      </w:r>
    </w:p>
    <w:p w:rsidR="00FF68E5" w:rsidRPr="00D421D4" w:rsidRDefault="00FF68E5" w:rsidP="00393C4A">
      <w:pPr>
        <w:numPr>
          <w:ilvl w:val="0"/>
          <w:numId w:val="19"/>
        </w:numPr>
        <w:spacing w:after="0" w:line="360" w:lineRule="auto"/>
        <w:ind w:left="426"/>
        <w:jc w:val="both"/>
        <w:rPr>
          <w:rFonts w:cs="Arial"/>
          <w:szCs w:val="20"/>
        </w:rPr>
      </w:pPr>
      <w:r w:rsidRPr="00D421D4">
        <w:rPr>
          <w:rFonts w:cs="Arial"/>
          <w:szCs w:val="20"/>
        </w:rPr>
        <w:t>È necessario prestare più attenzione per evitare il mantenimento prolungato della posizione seduta durante il lavoro fuori ufficio.</w:t>
      </w:r>
    </w:p>
    <w:p w:rsidR="00FF68E5" w:rsidRPr="00D421D4" w:rsidRDefault="00FF68E5" w:rsidP="00393C4A">
      <w:pPr>
        <w:numPr>
          <w:ilvl w:val="0"/>
          <w:numId w:val="19"/>
        </w:numPr>
        <w:spacing w:after="0" w:line="360" w:lineRule="auto"/>
        <w:ind w:left="426"/>
        <w:jc w:val="both"/>
        <w:rPr>
          <w:rFonts w:cs="Arial"/>
          <w:szCs w:val="20"/>
        </w:rPr>
      </w:pPr>
      <w:r w:rsidRPr="00D421D4">
        <w:rPr>
          <w:rFonts w:cs="Arial"/>
          <w:szCs w:val="20"/>
        </w:rPr>
        <w:t>Occorrono strumenti di ricerca più puntuali perfezionati, in particolar modo questionari, per valutare e approfondire la questione del mantenimento prolungato della posizione seduta.</w:t>
      </w:r>
    </w:p>
    <w:p w:rsidR="00FF68E5" w:rsidRPr="00D421D4" w:rsidRDefault="00FF68E5" w:rsidP="00393C4A">
      <w:pPr>
        <w:numPr>
          <w:ilvl w:val="0"/>
          <w:numId w:val="19"/>
        </w:numPr>
        <w:spacing w:after="0" w:line="360" w:lineRule="auto"/>
        <w:ind w:left="426"/>
        <w:jc w:val="both"/>
        <w:rPr>
          <w:rFonts w:cs="Arial"/>
          <w:szCs w:val="20"/>
        </w:rPr>
      </w:pPr>
      <w:r w:rsidRPr="00D421D4">
        <w:rPr>
          <w:rFonts w:cs="Arial"/>
          <w:szCs w:val="20"/>
        </w:rPr>
        <w:t>Politica di promozione della SSL e della salute negli ambienti di lavoro</w:t>
      </w:r>
    </w:p>
    <w:p w:rsidR="00FF68E5" w:rsidRPr="00D421D4" w:rsidRDefault="00FF68E5" w:rsidP="00393C4A">
      <w:pPr>
        <w:numPr>
          <w:ilvl w:val="0"/>
          <w:numId w:val="19"/>
        </w:numPr>
        <w:spacing w:after="0" w:line="360" w:lineRule="auto"/>
        <w:ind w:left="426"/>
        <w:jc w:val="both"/>
        <w:rPr>
          <w:rFonts w:cs="Arial"/>
          <w:szCs w:val="20"/>
        </w:rPr>
      </w:pPr>
      <w:r w:rsidRPr="00D421D4">
        <w:rPr>
          <w:rFonts w:cs="Arial"/>
          <w:szCs w:val="20"/>
        </w:rPr>
        <w:t>Il mantenimento prolungato della posizione seduta dovrebbe essere incluso in qualsiasi valutazione dei rischi per la SSL. Tutte le campagne di promozione della salute negli ambienti di lavoro dovrebbero comprendere il consiglio di evitare di stare seduti per periodi prolungati.</w:t>
      </w:r>
    </w:p>
    <w:p w:rsidR="00393C4A" w:rsidRPr="00D421D4" w:rsidRDefault="00393C4A" w:rsidP="00393C4A">
      <w:pPr>
        <w:spacing w:after="0" w:line="360" w:lineRule="auto"/>
        <w:ind w:left="426"/>
        <w:jc w:val="both"/>
        <w:rPr>
          <w:rFonts w:cs="Arial"/>
          <w:szCs w:val="20"/>
        </w:rPr>
      </w:pPr>
    </w:p>
    <w:p w:rsidR="00E82F42" w:rsidRPr="003041BE" w:rsidRDefault="00317520" w:rsidP="0084523D">
      <w:pPr>
        <w:pStyle w:val="Titolo3"/>
      </w:pPr>
      <w:bookmarkStart w:id="94" w:name="_Toc89167722"/>
      <w:bookmarkStart w:id="95" w:name="_Toc89168096"/>
      <w:bookmarkStart w:id="96" w:name="_Toc89244280"/>
      <w:bookmarkStart w:id="97" w:name="_Toc89246573"/>
      <w:r w:rsidRPr="003041BE">
        <w:t>4.1</w:t>
      </w:r>
      <w:r w:rsidR="007722A8" w:rsidRPr="003041BE">
        <w:t>0.3</w:t>
      </w:r>
      <w:r w:rsidR="003041BE" w:rsidRPr="003041BE">
        <w:t xml:space="preserve"> </w:t>
      </w:r>
      <w:r w:rsidR="00E82F42" w:rsidRPr="003041BE">
        <w:t>Lavorare con patologie e disturbi muscolo-scheletrici cronici - Consigli di buone pratiche</w:t>
      </w:r>
      <w:bookmarkEnd w:id="94"/>
      <w:bookmarkEnd w:id="95"/>
      <w:bookmarkEnd w:id="96"/>
      <w:bookmarkEnd w:id="97"/>
    </w:p>
    <w:p w:rsidR="001809A2" w:rsidRPr="00D421D4" w:rsidRDefault="00F077DA" w:rsidP="008C5C78">
      <w:pPr>
        <w:spacing w:before="240" w:after="0" w:line="360" w:lineRule="auto"/>
        <w:jc w:val="both"/>
        <w:rPr>
          <w:rFonts w:cs="Arial"/>
          <w:szCs w:val="20"/>
        </w:rPr>
      </w:pPr>
      <w:r w:rsidRPr="00D421D4">
        <w:rPr>
          <w:rFonts w:cs="Arial"/>
          <w:szCs w:val="20"/>
        </w:rPr>
        <w:t>Questo volume</w:t>
      </w:r>
      <w:r w:rsidR="003041BE" w:rsidRPr="00D421D4">
        <w:rPr>
          <w:rStyle w:val="Rimandonotaapidipagina"/>
          <w:rFonts w:cs="Arial"/>
          <w:szCs w:val="20"/>
        </w:rPr>
        <w:footnoteReference w:id="13"/>
      </w:r>
      <w:r w:rsidRPr="00D421D4">
        <w:rPr>
          <w:rFonts w:cs="Arial"/>
          <w:szCs w:val="20"/>
        </w:rPr>
        <w:t xml:space="preserve">, </w:t>
      </w:r>
      <w:r w:rsidR="001809A2" w:rsidRPr="00D421D4">
        <w:rPr>
          <w:rFonts w:cs="Arial"/>
          <w:szCs w:val="20"/>
        </w:rPr>
        <w:t>commissionato dall’Agenzia europea per la sicurezza e la salute sul lavoro nel 2020</w:t>
      </w:r>
      <w:r w:rsidRPr="00D421D4">
        <w:rPr>
          <w:rFonts w:cs="Arial"/>
          <w:szCs w:val="20"/>
        </w:rPr>
        <w:t xml:space="preserve">, </w:t>
      </w:r>
      <w:r w:rsidR="001809A2" w:rsidRPr="00D421D4">
        <w:rPr>
          <w:rFonts w:cs="Arial"/>
          <w:szCs w:val="20"/>
        </w:rPr>
        <w:t>affronta il problema dei disturbi</w:t>
      </w:r>
      <w:r w:rsidR="00875134" w:rsidRPr="00D421D4">
        <w:rPr>
          <w:rFonts w:cs="Arial"/>
          <w:szCs w:val="20"/>
        </w:rPr>
        <w:t xml:space="preserve"> muscolo scheletrici cronici e fornisce</w:t>
      </w:r>
      <w:r w:rsidR="001809A2" w:rsidRPr="00D421D4">
        <w:rPr>
          <w:rFonts w:cs="Arial"/>
          <w:szCs w:val="20"/>
        </w:rPr>
        <w:t xml:space="preserve"> una serie di indicazioni per la loro gestione negli ambienti di lavoro.</w:t>
      </w:r>
    </w:p>
    <w:p w:rsidR="001809A2" w:rsidRPr="00D421D4" w:rsidRDefault="006C68FA" w:rsidP="00393C4A">
      <w:pPr>
        <w:spacing w:after="0" w:line="360" w:lineRule="auto"/>
        <w:jc w:val="both"/>
        <w:rPr>
          <w:rFonts w:cs="Arial"/>
          <w:szCs w:val="20"/>
        </w:rPr>
      </w:pPr>
      <w:r w:rsidRPr="00D421D4">
        <w:rPr>
          <w:rFonts w:cs="Arial"/>
          <w:szCs w:val="20"/>
        </w:rPr>
        <w:t>Vengono inoltre riportati dei con</w:t>
      </w:r>
      <w:r w:rsidR="00875134" w:rsidRPr="00D421D4">
        <w:rPr>
          <w:rFonts w:cs="Arial"/>
          <w:szCs w:val="20"/>
        </w:rPr>
        <w:t xml:space="preserve">sigli su adattamenti specifici e </w:t>
      </w:r>
      <w:r w:rsidRPr="00D421D4">
        <w:rPr>
          <w:rFonts w:cs="Arial"/>
          <w:szCs w:val="20"/>
        </w:rPr>
        <w:t xml:space="preserve">pratiche </w:t>
      </w:r>
      <w:r w:rsidR="00875134" w:rsidRPr="00D421D4">
        <w:rPr>
          <w:rFonts w:cs="Arial"/>
          <w:szCs w:val="20"/>
        </w:rPr>
        <w:t>(tra cui modifiche delle mansioni lavorative, delle attrezzature e dell’ambiente di lavoro, nonché dei modelli lavorativi) che possono consentire</w:t>
      </w:r>
      <w:r w:rsidRPr="00D421D4">
        <w:rPr>
          <w:rFonts w:cs="Arial"/>
          <w:szCs w:val="20"/>
        </w:rPr>
        <w:t xml:space="preserve"> alle p</w:t>
      </w:r>
      <w:r w:rsidR="00875134" w:rsidRPr="00D421D4">
        <w:rPr>
          <w:rFonts w:cs="Arial"/>
          <w:szCs w:val="20"/>
        </w:rPr>
        <w:t xml:space="preserve">ersone </w:t>
      </w:r>
      <w:r w:rsidR="00943FF7" w:rsidRPr="00D421D4">
        <w:rPr>
          <w:rFonts w:cs="Arial"/>
          <w:szCs w:val="20"/>
        </w:rPr>
        <w:t xml:space="preserve">con DSM cronici </w:t>
      </w:r>
      <w:r w:rsidR="00875134" w:rsidRPr="00D421D4">
        <w:rPr>
          <w:rFonts w:cs="Arial"/>
          <w:szCs w:val="20"/>
        </w:rPr>
        <w:t>di continuare a lavorare.</w:t>
      </w:r>
    </w:p>
    <w:p w:rsidR="006C68FA" w:rsidRPr="00D421D4" w:rsidRDefault="006C68FA" w:rsidP="00393C4A">
      <w:pPr>
        <w:spacing w:after="0" w:line="360" w:lineRule="auto"/>
        <w:jc w:val="both"/>
        <w:rPr>
          <w:rFonts w:cs="Arial"/>
          <w:szCs w:val="20"/>
        </w:rPr>
      </w:pPr>
      <w:r w:rsidRPr="00D421D4">
        <w:rPr>
          <w:rFonts w:cs="Arial"/>
          <w:szCs w:val="20"/>
        </w:rPr>
        <w:t>Infine vengono riportate delle “Conclusioni per l’ambiente di lavoro”, sulla scorta degli orientamenti e degli esempi individuati in vari casi studio, che contengono una grande varietà di fattori per gestire efficacemente le persone con DMS cronici. Alcuni di tali fattori sono riportati di seguito:</w:t>
      </w:r>
    </w:p>
    <w:p w:rsidR="006C68FA" w:rsidRPr="00D421D4" w:rsidRDefault="006C68FA" w:rsidP="00393C4A">
      <w:pPr>
        <w:numPr>
          <w:ilvl w:val="0"/>
          <w:numId w:val="6"/>
        </w:numPr>
        <w:spacing w:after="0" w:line="360" w:lineRule="auto"/>
        <w:ind w:left="567"/>
        <w:jc w:val="both"/>
        <w:rPr>
          <w:rFonts w:cs="Arial"/>
          <w:szCs w:val="20"/>
        </w:rPr>
      </w:pPr>
      <w:r w:rsidRPr="00D421D4">
        <w:rPr>
          <w:rFonts w:cs="Arial"/>
          <w:szCs w:val="20"/>
        </w:rPr>
        <w:t>Mantenere buoni livelli di sicurezza e salute e garantire la giusta ergonomia per rendere il lavoro più facile, sicuro e sano per l’intera forza lavoro, nonché promuovere la salute e il benessere. Progettare gli ambienti di lavoro per renderli più inclusivi e apportare adattamenti supplementari personalizzati, se e quando necessari.</w:t>
      </w:r>
    </w:p>
    <w:p w:rsidR="006C68FA" w:rsidRPr="00D421D4" w:rsidRDefault="006C68FA" w:rsidP="00393C4A">
      <w:pPr>
        <w:numPr>
          <w:ilvl w:val="0"/>
          <w:numId w:val="6"/>
        </w:numPr>
        <w:spacing w:after="0" w:line="360" w:lineRule="auto"/>
        <w:ind w:left="567"/>
        <w:jc w:val="both"/>
        <w:rPr>
          <w:rFonts w:cs="Arial"/>
          <w:szCs w:val="20"/>
        </w:rPr>
      </w:pPr>
      <w:r w:rsidRPr="00D421D4">
        <w:rPr>
          <w:rFonts w:cs="Arial"/>
          <w:szCs w:val="20"/>
        </w:rPr>
        <w:t>Datori di lavoro che hanno un atteggiamento positivo e attuano politiche di sostegno per valutare i dipendenti e le loro abilità, considerandoli una risorsa, non un problema.</w:t>
      </w:r>
    </w:p>
    <w:p w:rsidR="006C68FA" w:rsidRPr="00D421D4" w:rsidRDefault="006C68FA" w:rsidP="00393C4A">
      <w:pPr>
        <w:numPr>
          <w:ilvl w:val="0"/>
          <w:numId w:val="6"/>
        </w:numPr>
        <w:spacing w:after="0" w:line="360" w:lineRule="auto"/>
        <w:ind w:left="567"/>
        <w:jc w:val="both"/>
        <w:rPr>
          <w:rFonts w:cs="Arial"/>
          <w:szCs w:val="20"/>
        </w:rPr>
      </w:pPr>
      <w:r w:rsidRPr="00D421D4">
        <w:rPr>
          <w:rFonts w:cs="Arial"/>
          <w:szCs w:val="20"/>
        </w:rPr>
        <w:t>Per lavorare, non è necessario che le persone siano in condizioni di salute perfette, e si dovrebbe fare riferimento alle capacità dei lavoratori, non alle loro disabilità.</w:t>
      </w:r>
    </w:p>
    <w:p w:rsidR="006C68FA" w:rsidRPr="00D421D4" w:rsidRDefault="006C68FA" w:rsidP="00393C4A">
      <w:pPr>
        <w:numPr>
          <w:ilvl w:val="0"/>
          <w:numId w:val="6"/>
        </w:numPr>
        <w:spacing w:after="0" w:line="360" w:lineRule="auto"/>
        <w:ind w:left="567"/>
        <w:jc w:val="both"/>
        <w:rPr>
          <w:rFonts w:cs="Arial"/>
          <w:szCs w:val="20"/>
        </w:rPr>
      </w:pPr>
      <w:r w:rsidRPr="00D421D4">
        <w:rPr>
          <w:rFonts w:cs="Arial"/>
          <w:szCs w:val="20"/>
        </w:rPr>
        <w:t>Intervenire prontamente quando sorge un problema di salute, con l’obiettivo di consentire alle persone di continuare a lavorare, piuttosto che di farle ritornare al lavoro dopo che lo hanno lasciato.</w:t>
      </w:r>
    </w:p>
    <w:p w:rsidR="006C68FA" w:rsidRPr="00D421D4" w:rsidRDefault="006C68FA" w:rsidP="00393C4A">
      <w:pPr>
        <w:numPr>
          <w:ilvl w:val="0"/>
          <w:numId w:val="6"/>
        </w:numPr>
        <w:spacing w:after="0" w:line="360" w:lineRule="auto"/>
        <w:ind w:left="567"/>
        <w:jc w:val="both"/>
        <w:rPr>
          <w:rFonts w:cs="Arial"/>
          <w:szCs w:val="20"/>
        </w:rPr>
      </w:pPr>
      <w:r w:rsidRPr="00D421D4">
        <w:rPr>
          <w:rFonts w:cs="Arial"/>
          <w:szCs w:val="20"/>
        </w:rPr>
        <w:t>Mantenere una buona comunicazione tra il lavoratore e l’organizzazione, per consentire al dipendente di evidenziare problemi e discutere delle proprie esigenze, anche coinvolgendo i sindacati o l’eventuale rappresentante per la sicurezza, in relazione a eventuali misure e adeguamenti.</w:t>
      </w:r>
    </w:p>
    <w:p w:rsidR="006C68FA" w:rsidRPr="00D421D4" w:rsidRDefault="006C68FA" w:rsidP="00393C4A">
      <w:pPr>
        <w:numPr>
          <w:ilvl w:val="0"/>
          <w:numId w:val="6"/>
        </w:numPr>
        <w:spacing w:after="0" w:line="360" w:lineRule="auto"/>
        <w:ind w:left="567"/>
        <w:jc w:val="both"/>
        <w:rPr>
          <w:rFonts w:cs="Arial"/>
          <w:szCs w:val="20"/>
        </w:rPr>
      </w:pPr>
      <w:r w:rsidRPr="00D421D4">
        <w:rPr>
          <w:rFonts w:cs="Arial"/>
          <w:szCs w:val="20"/>
        </w:rPr>
        <w:t>Divulgare tra il personale addetto alle risorse umane, i supervisori e i dirigenti informazioni sulle capacità del lavoratore interessato e diffondere nel luogo di lavoro conoscenze e abilità sufficienti per aiutare le persone a continuare a lavorare o a ritornare al lavoro.</w:t>
      </w:r>
    </w:p>
    <w:p w:rsidR="006C68FA" w:rsidRPr="00D421D4" w:rsidRDefault="006C68FA" w:rsidP="00393C4A">
      <w:pPr>
        <w:numPr>
          <w:ilvl w:val="0"/>
          <w:numId w:val="6"/>
        </w:numPr>
        <w:spacing w:after="0" w:line="360" w:lineRule="auto"/>
        <w:ind w:left="567"/>
        <w:jc w:val="both"/>
        <w:rPr>
          <w:rFonts w:cs="Arial"/>
          <w:szCs w:val="20"/>
        </w:rPr>
      </w:pPr>
      <w:r w:rsidRPr="00D421D4">
        <w:rPr>
          <w:rFonts w:cs="Arial"/>
          <w:szCs w:val="20"/>
        </w:rPr>
        <w:t>In singoli casi adottare una serie di misure quali:</w:t>
      </w:r>
    </w:p>
    <w:p w:rsidR="006C68FA" w:rsidRPr="00D421D4" w:rsidRDefault="006C68FA" w:rsidP="00393C4A">
      <w:pPr>
        <w:numPr>
          <w:ilvl w:val="0"/>
          <w:numId w:val="6"/>
        </w:numPr>
        <w:spacing w:after="0" w:line="360" w:lineRule="auto"/>
        <w:ind w:left="567"/>
        <w:jc w:val="both"/>
        <w:rPr>
          <w:rFonts w:cs="Arial"/>
          <w:szCs w:val="20"/>
        </w:rPr>
      </w:pPr>
      <w:r w:rsidRPr="00D421D4">
        <w:rPr>
          <w:rFonts w:cs="Arial"/>
          <w:szCs w:val="20"/>
        </w:rPr>
        <w:t>adeguare gli orari di lavoro, ad esempio mediante riduzioni temporanee o permanenti dell’orario, permessi per visite mediche, orari variabili di inizio e fine, orari flessibili (validi per l’intera forza lavoro);</w:t>
      </w:r>
    </w:p>
    <w:p w:rsidR="006C68FA" w:rsidRPr="00D421D4" w:rsidRDefault="006C68FA" w:rsidP="00393C4A">
      <w:pPr>
        <w:numPr>
          <w:ilvl w:val="0"/>
          <w:numId w:val="6"/>
        </w:numPr>
        <w:spacing w:after="0" w:line="360" w:lineRule="auto"/>
        <w:ind w:left="567"/>
        <w:jc w:val="both"/>
        <w:rPr>
          <w:rFonts w:cs="Arial"/>
          <w:szCs w:val="20"/>
        </w:rPr>
      </w:pPr>
      <w:r w:rsidRPr="00D421D4">
        <w:rPr>
          <w:rFonts w:cs="Arial"/>
          <w:szCs w:val="20"/>
        </w:rPr>
        <w:t>o concedere il telelavoro;</w:t>
      </w:r>
    </w:p>
    <w:p w:rsidR="006C68FA" w:rsidRPr="00D421D4" w:rsidRDefault="006C68FA" w:rsidP="00393C4A">
      <w:pPr>
        <w:numPr>
          <w:ilvl w:val="0"/>
          <w:numId w:val="6"/>
        </w:numPr>
        <w:spacing w:after="0" w:line="360" w:lineRule="auto"/>
        <w:ind w:left="567"/>
        <w:jc w:val="both"/>
        <w:rPr>
          <w:rFonts w:cs="Arial"/>
          <w:szCs w:val="20"/>
        </w:rPr>
      </w:pPr>
      <w:r w:rsidRPr="00D421D4">
        <w:rPr>
          <w:rFonts w:cs="Arial"/>
          <w:szCs w:val="20"/>
        </w:rPr>
        <w:t>o mettere a disposizione attrezzature semplici, ad esempio per rendere più confortevole le posture sedute, ridurre le mansioni in posizione in piedi, rendere più comodo il lavoro al computer ed evitare le posture statiche;</w:t>
      </w:r>
    </w:p>
    <w:p w:rsidR="006C68FA" w:rsidRPr="00D421D4" w:rsidRDefault="006C68FA" w:rsidP="00393C4A">
      <w:pPr>
        <w:numPr>
          <w:ilvl w:val="0"/>
          <w:numId w:val="6"/>
        </w:numPr>
        <w:spacing w:after="0" w:line="360" w:lineRule="auto"/>
        <w:ind w:left="567"/>
        <w:jc w:val="both"/>
        <w:rPr>
          <w:rFonts w:cs="Arial"/>
          <w:szCs w:val="20"/>
        </w:rPr>
      </w:pPr>
      <w:r w:rsidRPr="00D421D4">
        <w:rPr>
          <w:rFonts w:cs="Arial"/>
          <w:szCs w:val="20"/>
        </w:rPr>
        <w:t>agevolare le pause, per consentire ai lavoratori di muoversi e sgranchirsi o di riposarsi;</w:t>
      </w:r>
    </w:p>
    <w:p w:rsidR="006C68FA" w:rsidRPr="00D421D4" w:rsidRDefault="006C68FA" w:rsidP="00393C4A">
      <w:pPr>
        <w:numPr>
          <w:ilvl w:val="0"/>
          <w:numId w:val="6"/>
        </w:numPr>
        <w:spacing w:after="0" w:line="360" w:lineRule="auto"/>
        <w:ind w:left="567"/>
        <w:jc w:val="both"/>
        <w:rPr>
          <w:rFonts w:cs="Arial"/>
          <w:szCs w:val="20"/>
        </w:rPr>
      </w:pPr>
      <w:r w:rsidRPr="00D421D4">
        <w:rPr>
          <w:rFonts w:cs="Arial"/>
          <w:szCs w:val="20"/>
        </w:rPr>
        <w:t>attuare un maggiore controllo individuale sulle modalità di esecuzione dei compiti o introdurre la rotazione delle mansioni ripetitive o fisicamente più pesanti;</w:t>
      </w:r>
    </w:p>
    <w:p w:rsidR="006C68FA" w:rsidRPr="00D421D4" w:rsidRDefault="006C68FA" w:rsidP="00393C4A">
      <w:pPr>
        <w:numPr>
          <w:ilvl w:val="0"/>
          <w:numId w:val="6"/>
        </w:numPr>
        <w:spacing w:after="0" w:line="360" w:lineRule="auto"/>
        <w:ind w:left="567"/>
        <w:jc w:val="both"/>
        <w:rPr>
          <w:rFonts w:cs="Arial"/>
          <w:szCs w:val="20"/>
        </w:rPr>
      </w:pPr>
      <w:r w:rsidRPr="00D421D4">
        <w:rPr>
          <w:rFonts w:cs="Arial"/>
          <w:szCs w:val="20"/>
        </w:rPr>
        <w:t>mettere a disposizione un parcheggio accanto all’ingresso;</w:t>
      </w:r>
    </w:p>
    <w:p w:rsidR="006C68FA" w:rsidRPr="00D421D4" w:rsidRDefault="006C68FA" w:rsidP="00393C4A">
      <w:pPr>
        <w:numPr>
          <w:ilvl w:val="0"/>
          <w:numId w:val="6"/>
        </w:numPr>
        <w:spacing w:after="0" w:line="360" w:lineRule="auto"/>
        <w:ind w:left="567"/>
        <w:jc w:val="both"/>
        <w:rPr>
          <w:rFonts w:cs="Arial"/>
          <w:szCs w:val="20"/>
        </w:rPr>
      </w:pPr>
      <w:r w:rsidRPr="00D421D4">
        <w:rPr>
          <w:rFonts w:cs="Arial"/>
          <w:szCs w:val="20"/>
        </w:rPr>
        <w:t>consentire una ripresa graduale del lavoro dopo un congedo per malattia;</w:t>
      </w:r>
    </w:p>
    <w:p w:rsidR="006C68FA" w:rsidRPr="00D421D4" w:rsidRDefault="006C68FA" w:rsidP="00393C4A">
      <w:pPr>
        <w:numPr>
          <w:ilvl w:val="0"/>
          <w:numId w:val="6"/>
        </w:numPr>
        <w:spacing w:after="0" w:line="360" w:lineRule="auto"/>
        <w:ind w:left="567"/>
        <w:jc w:val="both"/>
        <w:rPr>
          <w:rFonts w:cs="Arial"/>
          <w:szCs w:val="20"/>
        </w:rPr>
      </w:pPr>
      <w:r w:rsidRPr="00D421D4">
        <w:rPr>
          <w:rFonts w:cs="Arial"/>
          <w:szCs w:val="20"/>
        </w:rPr>
        <w:t>prevedere un periodo di tempo sufficiente per attuare questo processo, testare le misure nella pratica per individuare quelle più idonee e riconsiderare gli adattamenti.</w:t>
      </w:r>
    </w:p>
    <w:p w:rsidR="006C68FA" w:rsidRPr="00D421D4" w:rsidRDefault="006C68FA" w:rsidP="00393C4A">
      <w:pPr>
        <w:spacing w:after="0" w:line="360" w:lineRule="auto"/>
        <w:jc w:val="both"/>
        <w:rPr>
          <w:rFonts w:cs="Arial"/>
          <w:szCs w:val="20"/>
        </w:rPr>
      </w:pPr>
      <w:r w:rsidRPr="00D421D4">
        <w:rPr>
          <w:rFonts w:cs="Arial"/>
          <w:szCs w:val="20"/>
        </w:rPr>
        <w:t>Inoltre, quando possibile:</w:t>
      </w:r>
    </w:p>
    <w:p w:rsidR="006C68FA" w:rsidRPr="00D421D4" w:rsidRDefault="006C68FA" w:rsidP="00393C4A">
      <w:pPr>
        <w:numPr>
          <w:ilvl w:val="0"/>
          <w:numId w:val="6"/>
        </w:numPr>
        <w:spacing w:after="0" w:line="360" w:lineRule="auto"/>
        <w:ind w:left="567"/>
        <w:jc w:val="both"/>
        <w:rPr>
          <w:rFonts w:cs="Arial"/>
          <w:szCs w:val="20"/>
        </w:rPr>
      </w:pPr>
      <w:r w:rsidRPr="00D421D4">
        <w:rPr>
          <w:rFonts w:cs="Arial"/>
          <w:szCs w:val="20"/>
        </w:rPr>
        <w:t>mettere in atto politiche per il telelavoro e orari di lavoro flessibili per l’intera forza lavoro.</w:t>
      </w:r>
    </w:p>
    <w:p w:rsidR="003F1C02" w:rsidRPr="006B3455" w:rsidRDefault="006C68FA" w:rsidP="00393C4A">
      <w:pPr>
        <w:numPr>
          <w:ilvl w:val="0"/>
          <w:numId w:val="6"/>
        </w:numPr>
        <w:spacing w:after="0" w:line="360" w:lineRule="auto"/>
        <w:ind w:left="567"/>
        <w:jc w:val="both"/>
        <w:rPr>
          <w:rFonts w:cs="Arial"/>
        </w:rPr>
      </w:pPr>
      <w:r w:rsidRPr="00D421D4">
        <w:rPr>
          <w:rFonts w:cs="Arial"/>
          <w:szCs w:val="20"/>
        </w:rPr>
        <w:t>integrare all’interno delle politiche generali dell’impresa le misure volte a facilitare il ritorno al lavoro e a sostenere i lavoratori con problemi di salute, perché alcuni accorgimenti pensati per aiutare una persona possono andare a vantaggio di tutti i dipendenti; inoltre, ambienti di lavoro più ergonomici per tutta la forza lavoro possono ridurre la durata delle assenze per malattia e agevolare la prosecuzione o la ripresa dell’attività lavorativa.</w:t>
      </w:r>
      <w:r w:rsidR="006617AC" w:rsidRPr="00393C4A">
        <w:rPr>
          <w:rFonts w:cs="Arial"/>
        </w:rPr>
        <w:t xml:space="preserve"> </w:t>
      </w:r>
      <w:r w:rsidR="006617AC" w:rsidRPr="00393C4A">
        <w:rPr>
          <w:rFonts w:cs="Arial"/>
        </w:rPr>
        <w:tab/>
      </w:r>
    </w:p>
    <w:p w:rsidR="00A97F15" w:rsidRDefault="00A97F15" w:rsidP="00393C4A">
      <w:pPr>
        <w:spacing w:after="0" w:line="360" w:lineRule="auto"/>
        <w:jc w:val="both"/>
        <w:rPr>
          <w:rFonts w:cs="Arial"/>
        </w:rPr>
      </w:pPr>
    </w:p>
    <w:p w:rsidR="00212B95" w:rsidRDefault="00F77779" w:rsidP="00EE78BD">
      <w:pPr>
        <w:pStyle w:val="Titolo1"/>
      </w:pPr>
      <w:bookmarkStart w:id="98" w:name="_Toc89167723"/>
      <w:bookmarkStart w:id="99" w:name="_Toc89168097"/>
      <w:r>
        <w:br w:type="page"/>
      </w:r>
      <w:bookmarkStart w:id="100" w:name="_Toc89244281"/>
      <w:bookmarkStart w:id="101" w:name="_Toc89246574"/>
      <w:r w:rsidR="00317520" w:rsidRPr="00317520">
        <w:t>5</w:t>
      </w:r>
      <w:r w:rsidR="00317520">
        <w:t xml:space="preserve"> </w:t>
      </w:r>
      <w:r w:rsidR="00317520" w:rsidRPr="00257266">
        <w:t>Riferimenti per la consultazione del materiale citato in ciascun paragrafo</w:t>
      </w:r>
      <w:bookmarkEnd w:id="98"/>
      <w:bookmarkEnd w:id="99"/>
      <w:bookmarkEnd w:id="100"/>
      <w:bookmarkEnd w:id="101"/>
    </w:p>
    <w:p w:rsidR="00F77779" w:rsidRPr="00DA7013" w:rsidRDefault="00F77779" w:rsidP="00F77779">
      <w:pPr>
        <w:ind w:left="720"/>
        <w:rPr>
          <w:rFonts w:eastAsia="SimSun"/>
        </w:rPr>
      </w:pPr>
    </w:p>
    <w:tbl>
      <w:tblPr>
        <w:tblW w:w="100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448"/>
      </w:tblGrid>
      <w:tr w:rsidR="00F77779" w:rsidTr="00074648">
        <w:tc>
          <w:tcPr>
            <w:tcW w:w="567" w:type="dxa"/>
            <w:shd w:val="clear" w:color="auto" w:fill="auto"/>
          </w:tcPr>
          <w:p w:rsidR="00F77779" w:rsidRPr="00E07F13" w:rsidRDefault="00F77779" w:rsidP="00074648">
            <w:pPr>
              <w:pStyle w:val="Paragrafoelenco"/>
              <w:spacing w:after="0" w:line="240" w:lineRule="auto"/>
              <w:ind w:left="-108" w:right="-126"/>
              <w:contextualSpacing w:val="0"/>
              <w:jc w:val="center"/>
              <w:rPr>
                <w:rFonts w:eastAsia="Calibri" w:cs="Arial"/>
              </w:rPr>
            </w:pPr>
            <w:r w:rsidRPr="00E07F13">
              <w:rPr>
                <w:rFonts w:eastAsia="Calibri" w:cs="Arial"/>
              </w:rPr>
              <w:t>Par.</w:t>
            </w:r>
          </w:p>
        </w:tc>
        <w:tc>
          <w:tcPr>
            <w:tcW w:w="9448" w:type="dxa"/>
            <w:shd w:val="clear" w:color="auto" w:fill="auto"/>
          </w:tcPr>
          <w:p w:rsidR="00F77779" w:rsidRPr="00E07F13" w:rsidRDefault="00F77779" w:rsidP="00074648">
            <w:pPr>
              <w:pStyle w:val="Paragrafoelenco"/>
              <w:spacing w:after="0" w:line="240" w:lineRule="auto"/>
              <w:ind w:left="0"/>
              <w:contextualSpacing w:val="0"/>
              <w:rPr>
                <w:rFonts w:eastAsia="Calibri" w:cs="Arial"/>
              </w:rPr>
            </w:pPr>
          </w:p>
        </w:tc>
      </w:tr>
      <w:tr w:rsidR="00F77779" w:rsidRPr="00F77779" w:rsidTr="00074648">
        <w:tc>
          <w:tcPr>
            <w:tcW w:w="567" w:type="dxa"/>
            <w:shd w:val="clear" w:color="auto" w:fill="auto"/>
          </w:tcPr>
          <w:p w:rsidR="00F77779" w:rsidRPr="00F77779" w:rsidRDefault="00F77779" w:rsidP="00074648">
            <w:pPr>
              <w:pStyle w:val="Paragrafoelenco"/>
              <w:spacing w:after="0" w:line="240" w:lineRule="auto"/>
              <w:ind w:left="-108" w:right="-126"/>
              <w:contextualSpacing w:val="0"/>
              <w:jc w:val="center"/>
              <w:rPr>
                <w:rFonts w:eastAsia="Calibri" w:cs="Arial"/>
                <w:sz w:val="18"/>
                <w:szCs w:val="18"/>
              </w:rPr>
            </w:pPr>
            <w:r w:rsidRPr="00F77779">
              <w:rPr>
                <w:rFonts w:eastAsia="Calibri" w:cs="Arial"/>
                <w:sz w:val="18"/>
                <w:szCs w:val="18"/>
              </w:rPr>
              <w:t>4.1</w:t>
            </w:r>
          </w:p>
        </w:tc>
        <w:tc>
          <w:tcPr>
            <w:tcW w:w="9448" w:type="dxa"/>
            <w:shd w:val="clear" w:color="auto" w:fill="auto"/>
          </w:tcPr>
          <w:p w:rsidR="00F77779" w:rsidRPr="00F77779" w:rsidRDefault="00F77779" w:rsidP="00074648">
            <w:pPr>
              <w:pStyle w:val="Testonotaapidipagina"/>
              <w:spacing w:after="0" w:line="240" w:lineRule="auto"/>
              <w:rPr>
                <w:rFonts w:eastAsia="Calibri" w:cs="Arial"/>
                <w:sz w:val="18"/>
                <w:szCs w:val="18"/>
              </w:rPr>
            </w:pPr>
            <w:r w:rsidRPr="00F77779">
              <w:rPr>
                <w:rFonts w:eastAsia="Calibri" w:cs="Arial"/>
                <w:sz w:val="18"/>
                <w:szCs w:val="18"/>
              </w:rPr>
              <w:t>Linee di indirizzo per l’applicazione del Titolo VI del D. Lgs. 81/08 e per la valutazione e gestione del rischio connesso alla movimentazione manuale dei carichi (MMC)</w:t>
            </w:r>
          </w:p>
          <w:p w:rsidR="00F77779" w:rsidRPr="00F77779" w:rsidRDefault="003F759B" w:rsidP="00074648">
            <w:pPr>
              <w:spacing w:after="0" w:line="360" w:lineRule="auto"/>
              <w:jc w:val="both"/>
              <w:rPr>
                <w:rFonts w:eastAsia="Calibri" w:cs="Arial"/>
                <w:sz w:val="18"/>
                <w:szCs w:val="18"/>
              </w:rPr>
            </w:pPr>
            <w:hyperlink r:id="rId26" w:history="1">
              <w:r w:rsidR="00F77779" w:rsidRPr="00F77779">
                <w:rPr>
                  <w:rStyle w:val="Collegamentoipertestuale"/>
                  <w:rFonts w:cs="Arial"/>
                  <w:sz w:val="18"/>
                  <w:szCs w:val="18"/>
                </w:rPr>
                <w:t>https://www.testo-unico-sicurezza.com/_media/mmc-2018.pdf</w:t>
              </w:r>
            </w:hyperlink>
          </w:p>
          <w:p w:rsidR="00F77779" w:rsidRPr="00F77779" w:rsidRDefault="00F77779" w:rsidP="00074648">
            <w:pPr>
              <w:pStyle w:val="Testonotaapidipagina"/>
              <w:spacing w:after="0" w:line="240" w:lineRule="auto"/>
              <w:rPr>
                <w:rFonts w:eastAsia="Calibri" w:cs="Arial"/>
                <w:sz w:val="18"/>
                <w:szCs w:val="18"/>
              </w:rPr>
            </w:pPr>
          </w:p>
        </w:tc>
      </w:tr>
      <w:tr w:rsidR="00F77779" w:rsidRPr="00F77779" w:rsidTr="00074648">
        <w:tc>
          <w:tcPr>
            <w:tcW w:w="567" w:type="dxa"/>
            <w:shd w:val="clear" w:color="auto" w:fill="auto"/>
          </w:tcPr>
          <w:p w:rsidR="00F77779" w:rsidRPr="00F77779" w:rsidRDefault="00F77779" w:rsidP="00074648">
            <w:pPr>
              <w:pStyle w:val="Paragrafoelenco"/>
              <w:spacing w:after="0" w:line="240" w:lineRule="auto"/>
              <w:ind w:left="0"/>
              <w:contextualSpacing w:val="0"/>
              <w:rPr>
                <w:rFonts w:eastAsia="Calibri" w:cs="Arial"/>
                <w:sz w:val="18"/>
                <w:szCs w:val="18"/>
              </w:rPr>
            </w:pPr>
            <w:r w:rsidRPr="00F77779">
              <w:rPr>
                <w:rFonts w:eastAsia="Calibri" w:cs="Arial"/>
                <w:sz w:val="18"/>
                <w:szCs w:val="18"/>
              </w:rPr>
              <w:t xml:space="preserve">4.2 </w:t>
            </w:r>
          </w:p>
        </w:tc>
        <w:tc>
          <w:tcPr>
            <w:tcW w:w="9448" w:type="dxa"/>
            <w:shd w:val="clear" w:color="auto" w:fill="auto"/>
          </w:tcPr>
          <w:p w:rsidR="00F77779" w:rsidRPr="00F77779" w:rsidRDefault="00F77779" w:rsidP="00074648">
            <w:pPr>
              <w:pStyle w:val="Paragrafoelenco"/>
              <w:spacing w:after="0" w:line="240" w:lineRule="auto"/>
              <w:ind w:left="-21"/>
              <w:rPr>
                <w:rFonts w:eastAsia="Calibri" w:cs="Arial"/>
                <w:sz w:val="18"/>
                <w:szCs w:val="18"/>
              </w:rPr>
            </w:pPr>
            <w:r w:rsidRPr="00F77779">
              <w:rPr>
                <w:rFonts w:eastAsia="Calibri" w:cs="Arial"/>
                <w:sz w:val="18"/>
                <w:szCs w:val="18"/>
              </w:rPr>
              <w:t xml:space="preserve">Linee di indirizzo per la prevenzione delle patologie muscolo scheletriche connesse con movimenti e sforzi ripetuti degli arti superiori </w:t>
            </w:r>
            <w:r w:rsidR="00FA6130">
              <w:rPr>
                <w:rFonts w:eastAsia="Calibri" w:cs="Arial"/>
                <w:sz w:val="18"/>
                <w:szCs w:val="18"/>
              </w:rPr>
              <w:t>(Gruppo interregionale, non ancora pubblicato su I</w:t>
            </w:r>
            <w:r w:rsidRPr="00F77779">
              <w:rPr>
                <w:rFonts w:eastAsia="Calibri" w:cs="Arial"/>
                <w:sz w:val="18"/>
                <w:szCs w:val="18"/>
              </w:rPr>
              <w:t>nternet)</w:t>
            </w:r>
          </w:p>
          <w:p w:rsidR="00F77779" w:rsidRPr="00F77779" w:rsidRDefault="00F77779" w:rsidP="00074648">
            <w:pPr>
              <w:pStyle w:val="Paragrafoelenco"/>
              <w:spacing w:after="0" w:line="240" w:lineRule="auto"/>
              <w:ind w:left="-21"/>
              <w:rPr>
                <w:rFonts w:eastAsia="Calibri" w:cs="Arial"/>
                <w:sz w:val="18"/>
                <w:szCs w:val="18"/>
              </w:rPr>
            </w:pPr>
          </w:p>
        </w:tc>
      </w:tr>
      <w:tr w:rsidR="00F77779" w:rsidRPr="00F77779" w:rsidTr="00074648">
        <w:tc>
          <w:tcPr>
            <w:tcW w:w="567" w:type="dxa"/>
            <w:shd w:val="clear" w:color="auto" w:fill="auto"/>
          </w:tcPr>
          <w:p w:rsidR="00F77779" w:rsidRPr="00F77779" w:rsidRDefault="00F77779" w:rsidP="00074648">
            <w:pPr>
              <w:pStyle w:val="Paragrafoelenco"/>
              <w:spacing w:after="0" w:line="240" w:lineRule="auto"/>
              <w:ind w:left="0"/>
              <w:contextualSpacing w:val="0"/>
              <w:rPr>
                <w:rFonts w:eastAsia="Calibri" w:cs="Arial"/>
                <w:sz w:val="18"/>
                <w:szCs w:val="18"/>
              </w:rPr>
            </w:pPr>
            <w:r w:rsidRPr="00F77779">
              <w:rPr>
                <w:rFonts w:eastAsia="Calibri" w:cs="Arial"/>
                <w:sz w:val="18"/>
                <w:szCs w:val="18"/>
              </w:rPr>
              <w:t>4.3</w:t>
            </w:r>
          </w:p>
        </w:tc>
        <w:tc>
          <w:tcPr>
            <w:tcW w:w="9448" w:type="dxa"/>
            <w:shd w:val="clear" w:color="auto" w:fill="auto"/>
          </w:tcPr>
          <w:p w:rsidR="00F77779" w:rsidRPr="00F77779" w:rsidRDefault="00F77779" w:rsidP="00074648">
            <w:pPr>
              <w:pStyle w:val="Paragrafoelenco"/>
              <w:spacing w:after="0" w:line="240" w:lineRule="auto"/>
              <w:ind w:left="-21"/>
              <w:rPr>
                <w:rFonts w:eastAsia="Calibri" w:cs="Arial"/>
                <w:sz w:val="18"/>
                <w:szCs w:val="18"/>
              </w:rPr>
            </w:pPr>
            <w:r w:rsidRPr="00F77779">
              <w:rPr>
                <w:rFonts w:eastAsia="Calibri" w:cs="Arial"/>
                <w:sz w:val="18"/>
                <w:szCs w:val="18"/>
              </w:rPr>
              <w:t>“Linee Guida Regionali per la prevenzione delle patologie muscolo scheletriche connesse</w:t>
            </w:r>
          </w:p>
          <w:p w:rsidR="00F77779" w:rsidRPr="00F77779" w:rsidRDefault="00F77779" w:rsidP="00074648">
            <w:pPr>
              <w:pStyle w:val="Paragrafoelenco"/>
              <w:spacing w:after="0" w:line="240" w:lineRule="auto"/>
              <w:ind w:left="-21"/>
              <w:rPr>
                <w:rFonts w:eastAsia="Calibri" w:cs="Arial"/>
                <w:sz w:val="18"/>
                <w:szCs w:val="18"/>
              </w:rPr>
            </w:pPr>
            <w:r w:rsidRPr="00F77779">
              <w:rPr>
                <w:rFonts w:eastAsia="Calibri" w:cs="Arial"/>
                <w:sz w:val="18"/>
                <w:szCs w:val="18"/>
              </w:rPr>
              <w:t xml:space="preserve">con movimenti e sforzi ripetuti degli arti superiori” </w:t>
            </w:r>
            <w:r w:rsidR="00166DF0">
              <w:rPr>
                <w:rFonts w:eastAsia="Calibri" w:cs="Arial"/>
                <w:sz w:val="18"/>
                <w:szCs w:val="18"/>
              </w:rPr>
              <w:t>- 2015 Regione Lombardia: a</w:t>
            </w:r>
            <w:r w:rsidRPr="00F77779">
              <w:rPr>
                <w:rFonts w:eastAsia="Calibri" w:cs="Arial"/>
                <w:sz w:val="18"/>
                <w:szCs w:val="18"/>
              </w:rPr>
              <w:t>ggiornamento Decreto Direttore Generale</w:t>
            </w:r>
            <w:r w:rsidR="00166DF0">
              <w:rPr>
                <w:rFonts w:eastAsia="Calibri" w:cs="Arial"/>
                <w:sz w:val="18"/>
                <w:szCs w:val="18"/>
              </w:rPr>
              <w:t xml:space="preserve"> </w:t>
            </w:r>
            <w:r w:rsidRPr="00F77779">
              <w:rPr>
                <w:rFonts w:eastAsia="Calibri" w:cs="Arial"/>
                <w:sz w:val="18"/>
                <w:szCs w:val="18"/>
              </w:rPr>
              <w:t>Sanità n. 3958 del 22/04/2009</w:t>
            </w:r>
          </w:p>
          <w:p w:rsidR="00F77779" w:rsidRPr="00F77779" w:rsidRDefault="003F759B" w:rsidP="00074648">
            <w:pPr>
              <w:spacing w:after="0" w:line="360" w:lineRule="auto"/>
              <w:jc w:val="both"/>
              <w:rPr>
                <w:rStyle w:val="Collegamentoipertestuale"/>
                <w:rFonts w:cs="Arial"/>
                <w:sz w:val="18"/>
                <w:szCs w:val="18"/>
              </w:rPr>
            </w:pPr>
            <w:hyperlink r:id="rId27" w:history="1">
              <w:r w:rsidR="00F77779" w:rsidRPr="00F77779">
                <w:rPr>
                  <w:rStyle w:val="Collegamentoipertestuale"/>
                  <w:rFonts w:cs="Arial"/>
                  <w:sz w:val="18"/>
                  <w:szCs w:val="18"/>
                </w:rPr>
                <w:t>https://olympus.uniurb.it/images/stories/normativa_regionale/2015/all7661.2015lom.pdf</w:t>
              </w:r>
            </w:hyperlink>
          </w:p>
          <w:p w:rsidR="00F77779" w:rsidRPr="00F77779" w:rsidRDefault="00F77779" w:rsidP="00074648">
            <w:pPr>
              <w:spacing w:after="0" w:line="240" w:lineRule="auto"/>
              <w:rPr>
                <w:rFonts w:eastAsia="Calibri" w:cs="Arial"/>
                <w:sz w:val="18"/>
                <w:szCs w:val="18"/>
              </w:rPr>
            </w:pPr>
          </w:p>
        </w:tc>
      </w:tr>
      <w:tr w:rsidR="00166DF0" w:rsidRPr="00F77779" w:rsidTr="00074648">
        <w:tc>
          <w:tcPr>
            <w:tcW w:w="567" w:type="dxa"/>
            <w:shd w:val="clear" w:color="auto" w:fill="auto"/>
          </w:tcPr>
          <w:p w:rsidR="00166DF0" w:rsidRPr="00F77779" w:rsidRDefault="00166DF0" w:rsidP="00074648">
            <w:pPr>
              <w:pStyle w:val="Paragrafoelenco"/>
              <w:spacing w:after="0" w:line="240" w:lineRule="auto"/>
              <w:ind w:left="0"/>
              <w:contextualSpacing w:val="0"/>
              <w:rPr>
                <w:rFonts w:eastAsia="Calibri" w:cs="Arial"/>
                <w:sz w:val="18"/>
                <w:szCs w:val="18"/>
              </w:rPr>
            </w:pPr>
            <w:r w:rsidRPr="00F77779">
              <w:rPr>
                <w:rFonts w:eastAsia="Calibri" w:cs="Arial"/>
                <w:sz w:val="18"/>
                <w:szCs w:val="18"/>
              </w:rPr>
              <w:t>4.4</w:t>
            </w:r>
          </w:p>
        </w:tc>
        <w:tc>
          <w:tcPr>
            <w:tcW w:w="9448" w:type="dxa"/>
            <w:shd w:val="clear" w:color="auto" w:fill="auto"/>
          </w:tcPr>
          <w:p w:rsidR="00166DF0" w:rsidRPr="00F77779" w:rsidRDefault="00166DF0" w:rsidP="00166DF0">
            <w:pPr>
              <w:pStyle w:val="Paragrafoelenco"/>
              <w:spacing w:after="0" w:line="240" w:lineRule="auto"/>
              <w:ind w:left="0"/>
              <w:contextualSpacing w:val="0"/>
              <w:rPr>
                <w:rFonts w:eastAsia="Calibri" w:cs="Arial"/>
                <w:sz w:val="18"/>
                <w:szCs w:val="18"/>
              </w:rPr>
            </w:pPr>
            <w:r w:rsidRPr="00F77779">
              <w:rPr>
                <w:rFonts w:eastAsia="Calibri" w:cs="Arial"/>
                <w:sz w:val="18"/>
                <w:szCs w:val="18"/>
              </w:rPr>
              <w:t>Linee di indirizzo per la sorveglianza sanitaria dei soggetti esposti al rischio da sovraccarico biomeccanico (Decreto Dirigenziale Regione Lombardia)</w:t>
            </w:r>
          </w:p>
          <w:p w:rsidR="00166DF0" w:rsidRPr="00F77779" w:rsidRDefault="003F759B" w:rsidP="00166DF0">
            <w:pPr>
              <w:pStyle w:val="Testonotaapidipagina"/>
              <w:spacing w:after="0" w:line="240" w:lineRule="auto"/>
              <w:rPr>
                <w:rFonts w:eastAsia="Calibri" w:cs="Arial"/>
                <w:sz w:val="18"/>
                <w:szCs w:val="18"/>
              </w:rPr>
            </w:pPr>
            <w:hyperlink r:id="rId28" w:history="1">
              <w:r w:rsidR="00166DF0" w:rsidRPr="00F77779">
                <w:rPr>
                  <w:rStyle w:val="Collegamentoipertestuale"/>
                  <w:rFonts w:cs="Arial"/>
                  <w:sz w:val="18"/>
                  <w:szCs w:val="18"/>
                </w:rPr>
                <w:t>https://olympus.uniurb.it/index.php?option=com_content&amp;view=article&amp;id=17905:17lomb16750&amp;catid=27&amp;Itemid=137</w:t>
              </w:r>
            </w:hyperlink>
          </w:p>
        </w:tc>
      </w:tr>
      <w:tr w:rsidR="00F77779" w:rsidRPr="00F77779" w:rsidTr="00074648">
        <w:tc>
          <w:tcPr>
            <w:tcW w:w="567" w:type="dxa"/>
            <w:shd w:val="clear" w:color="auto" w:fill="auto"/>
          </w:tcPr>
          <w:p w:rsidR="00F77779" w:rsidRPr="00F77779" w:rsidRDefault="00166DF0" w:rsidP="00074648">
            <w:pPr>
              <w:pStyle w:val="Paragrafoelenco"/>
              <w:spacing w:after="0" w:line="240" w:lineRule="auto"/>
              <w:ind w:left="0"/>
              <w:contextualSpacing w:val="0"/>
              <w:rPr>
                <w:rFonts w:eastAsia="Calibri" w:cs="Arial"/>
                <w:sz w:val="18"/>
                <w:szCs w:val="18"/>
              </w:rPr>
            </w:pPr>
            <w:r w:rsidRPr="00F77779">
              <w:rPr>
                <w:rFonts w:eastAsia="Calibri" w:cs="Arial"/>
                <w:sz w:val="18"/>
                <w:szCs w:val="18"/>
              </w:rPr>
              <w:t>4.5</w:t>
            </w:r>
          </w:p>
        </w:tc>
        <w:tc>
          <w:tcPr>
            <w:tcW w:w="9448" w:type="dxa"/>
            <w:shd w:val="clear" w:color="auto" w:fill="auto"/>
          </w:tcPr>
          <w:p w:rsidR="00F77779" w:rsidRPr="00F77779" w:rsidRDefault="00F77779" w:rsidP="00074648">
            <w:pPr>
              <w:pStyle w:val="Testonotaapidipagina"/>
              <w:spacing w:after="0" w:line="240" w:lineRule="auto"/>
              <w:rPr>
                <w:rFonts w:eastAsia="Calibri" w:cs="Arial"/>
                <w:color w:val="0000FF"/>
                <w:sz w:val="18"/>
                <w:szCs w:val="18"/>
                <w:u w:val="single"/>
              </w:rPr>
            </w:pPr>
            <w:r w:rsidRPr="00F77779">
              <w:rPr>
                <w:rFonts w:eastAsia="Calibri" w:cs="Arial"/>
                <w:sz w:val="18"/>
                <w:szCs w:val="18"/>
              </w:rPr>
              <w:t xml:space="preserve">Il sovraccarico biomeccanico degli arti superiori: un rischio sottovalutato - Guida per le imprese </w:t>
            </w:r>
            <w:hyperlink r:id="rId29" w:history="1">
              <w:r w:rsidRPr="00F77779">
                <w:rPr>
                  <w:rStyle w:val="Collegamentoipertestuale"/>
                  <w:rFonts w:eastAsia="Calibri" w:cs="Arial"/>
                  <w:sz w:val="18"/>
                  <w:szCs w:val="18"/>
                </w:rPr>
                <w:t>https://www.repertoriosalute.it/wp-content/uploads/2017/11/ATS_LINEE_GUIDA_sovraccarico_biomeccanico.pdf</w:t>
              </w:r>
            </w:hyperlink>
          </w:p>
          <w:p w:rsidR="00F77779" w:rsidRPr="00F77779" w:rsidRDefault="00F77779" w:rsidP="00074648">
            <w:pPr>
              <w:pStyle w:val="Testonotaapidipagina"/>
              <w:spacing w:after="0" w:line="240" w:lineRule="auto"/>
              <w:rPr>
                <w:rFonts w:eastAsia="Calibri" w:cs="Arial"/>
                <w:sz w:val="18"/>
                <w:szCs w:val="18"/>
              </w:rPr>
            </w:pPr>
          </w:p>
        </w:tc>
      </w:tr>
      <w:tr w:rsidR="00F77779" w:rsidRPr="00F77779" w:rsidTr="00074648">
        <w:tc>
          <w:tcPr>
            <w:tcW w:w="567" w:type="dxa"/>
            <w:shd w:val="clear" w:color="auto" w:fill="auto"/>
          </w:tcPr>
          <w:p w:rsidR="00F77779" w:rsidRPr="00F77779" w:rsidRDefault="00F77779" w:rsidP="00074648">
            <w:pPr>
              <w:pStyle w:val="Paragrafoelenco"/>
              <w:spacing w:after="0" w:line="240" w:lineRule="auto"/>
              <w:ind w:left="0"/>
              <w:contextualSpacing w:val="0"/>
              <w:rPr>
                <w:rFonts w:eastAsia="Calibri" w:cs="Arial"/>
                <w:sz w:val="18"/>
                <w:szCs w:val="18"/>
              </w:rPr>
            </w:pPr>
            <w:r w:rsidRPr="00F77779">
              <w:rPr>
                <w:rFonts w:eastAsia="Calibri" w:cs="Arial"/>
                <w:sz w:val="18"/>
                <w:szCs w:val="18"/>
              </w:rPr>
              <w:t>4.6</w:t>
            </w:r>
          </w:p>
        </w:tc>
        <w:tc>
          <w:tcPr>
            <w:tcW w:w="9448" w:type="dxa"/>
            <w:shd w:val="clear" w:color="auto" w:fill="auto"/>
          </w:tcPr>
          <w:p w:rsidR="00F77779" w:rsidRPr="00F77779" w:rsidRDefault="00F77779" w:rsidP="00074648">
            <w:pPr>
              <w:spacing w:after="0" w:line="240" w:lineRule="auto"/>
              <w:jc w:val="both"/>
              <w:rPr>
                <w:rFonts w:eastAsia="Calibri" w:cs="Arial"/>
                <w:sz w:val="18"/>
                <w:szCs w:val="18"/>
              </w:rPr>
            </w:pPr>
            <w:r w:rsidRPr="00F77779">
              <w:rPr>
                <w:rFonts w:eastAsia="Calibri" w:cs="Arial"/>
                <w:sz w:val="18"/>
                <w:szCs w:val="18"/>
              </w:rPr>
              <w:t>Linee guida per la sorveglianza sanitaria dei lavoratori esposti a rischio da movimenti ripetuti degli arti superiori (Regione Veneto)</w:t>
            </w:r>
          </w:p>
          <w:p w:rsidR="00F77779" w:rsidRPr="00F77779" w:rsidRDefault="00F77779" w:rsidP="00074648">
            <w:pPr>
              <w:pStyle w:val="Paragrafoelenco"/>
              <w:spacing w:after="0" w:line="240" w:lineRule="auto"/>
              <w:ind w:left="0"/>
              <w:contextualSpacing w:val="0"/>
              <w:rPr>
                <w:rFonts w:cs="Arial"/>
                <w:sz w:val="18"/>
                <w:szCs w:val="18"/>
              </w:rPr>
            </w:pPr>
            <w:r w:rsidRPr="00F77779">
              <w:rPr>
                <w:rFonts w:eastAsia="Calibri" w:cs="Arial"/>
                <w:sz w:val="18"/>
                <w:szCs w:val="18"/>
              </w:rPr>
              <w:t xml:space="preserve"> </w:t>
            </w:r>
            <w:hyperlink r:id="rId30" w:history="1">
              <w:r w:rsidRPr="00F77779">
                <w:rPr>
                  <w:rStyle w:val="Collegamentoipertestuale"/>
                  <w:rFonts w:eastAsia="Calibri" w:cs="Arial"/>
                  <w:sz w:val="18"/>
                  <w:szCs w:val="18"/>
                </w:rPr>
                <w:t>https://www.inail.it/cs/internet/docs/linee-guida-regione-veneto-pdf.pdf?section=attivita</w:t>
              </w:r>
            </w:hyperlink>
          </w:p>
        </w:tc>
      </w:tr>
      <w:tr w:rsidR="00F77779" w:rsidRPr="00F77779" w:rsidTr="00074648">
        <w:tc>
          <w:tcPr>
            <w:tcW w:w="567" w:type="dxa"/>
            <w:shd w:val="clear" w:color="auto" w:fill="auto"/>
          </w:tcPr>
          <w:p w:rsidR="00F77779" w:rsidRPr="00F77779" w:rsidRDefault="00F77779" w:rsidP="00074648">
            <w:pPr>
              <w:pStyle w:val="Paragrafoelenco"/>
              <w:spacing w:after="0" w:line="240" w:lineRule="auto"/>
              <w:ind w:left="0"/>
              <w:contextualSpacing w:val="0"/>
              <w:rPr>
                <w:rFonts w:eastAsia="Calibri" w:cs="Arial"/>
                <w:sz w:val="18"/>
                <w:szCs w:val="18"/>
              </w:rPr>
            </w:pPr>
            <w:r w:rsidRPr="00F77779">
              <w:rPr>
                <w:rFonts w:eastAsia="Calibri" w:cs="Arial"/>
                <w:sz w:val="18"/>
                <w:szCs w:val="18"/>
              </w:rPr>
              <w:t>4.7</w:t>
            </w:r>
          </w:p>
        </w:tc>
        <w:tc>
          <w:tcPr>
            <w:tcW w:w="9448" w:type="dxa"/>
            <w:shd w:val="clear" w:color="auto" w:fill="auto"/>
          </w:tcPr>
          <w:p w:rsidR="00F77779" w:rsidRPr="00F77779" w:rsidRDefault="00F77779" w:rsidP="00074648">
            <w:pPr>
              <w:pStyle w:val="Paragrafoelenco"/>
              <w:spacing w:after="0" w:line="240" w:lineRule="auto"/>
              <w:ind w:left="0"/>
              <w:contextualSpacing w:val="0"/>
              <w:rPr>
                <w:rFonts w:cs="Arial"/>
                <w:sz w:val="18"/>
                <w:szCs w:val="18"/>
              </w:rPr>
            </w:pPr>
            <w:r w:rsidRPr="00F77779">
              <w:rPr>
                <w:rFonts w:cs="Arial"/>
                <w:sz w:val="18"/>
                <w:szCs w:val="18"/>
              </w:rPr>
              <w:t>Opuscolo “STOP - Pensa, poi solleva</w:t>
            </w:r>
          </w:p>
          <w:p w:rsidR="00F77779" w:rsidRPr="00F77779" w:rsidRDefault="003F759B" w:rsidP="00074648">
            <w:pPr>
              <w:pStyle w:val="Paragrafoelenco"/>
              <w:spacing w:after="0" w:line="240" w:lineRule="auto"/>
              <w:ind w:left="0"/>
              <w:contextualSpacing w:val="0"/>
              <w:rPr>
                <w:rFonts w:eastAsia="Calibri" w:cs="Arial"/>
                <w:sz w:val="18"/>
                <w:szCs w:val="18"/>
              </w:rPr>
            </w:pPr>
            <w:hyperlink r:id="rId31" w:history="1">
              <w:r w:rsidR="00F77779" w:rsidRPr="00F77779">
                <w:rPr>
                  <w:rStyle w:val="Collegamentoipertestuale"/>
                  <w:rFonts w:eastAsia="Calibri" w:cs="Arial"/>
                  <w:sz w:val="18"/>
                  <w:szCs w:val="18"/>
                </w:rPr>
                <w:t>https://www.ekas.ch/download.php?id=6672</w:t>
              </w:r>
            </w:hyperlink>
          </w:p>
          <w:p w:rsidR="00F77779" w:rsidRPr="00F77779" w:rsidRDefault="00F77779" w:rsidP="00074648">
            <w:pPr>
              <w:pStyle w:val="Paragrafoelenco"/>
              <w:spacing w:after="0" w:line="240" w:lineRule="auto"/>
              <w:ind w:left="0"/>
              <w:contextualSpacing w:val="0"/>
              <w:rPr>
                <w:rFonts w:eastAsia="Calibri" w:cs="Arial"/>
                <w:sz w:val="18"/>
                <w:szCs w:val="18"/>
              </w:rPr>
            </w:pPr>
          </w:p>
        </w:tc>
      </w:tr>
      <w:tr w:rsidR="00F77779" w:rsidRPr="00F77779" w:rsidTr="00074648">
        <w:tc>
          <w:tcPr>
            <w:tcW w:w="567" w:type="dxa"/>
            <w:shd w:val="clear" w:color="auto" w:fill="auto"/>
          </w:tcPr>
          <w:p w:rsidR="00F77779" w:rsidRPr="00F77779" w:rsidRDefault="00F77779" w:rsidP="00074648">
            <w:pPr>
              <w:pStyle w:val="Paragrafoelenco"/>
              <w:spacing w:after="0" w:line="240" w:lineRule="auto"/>
              <w:ind w:left="0"/>
              <w:contextualSpacing w:val="0"/>
              <w:rPr>
                <w:rFonts w:eastAsia="Calibri" w:cs="Arial"/>
                <w:sz w:val="18"/>
                <w:szCs w:val="18"/>
              </w:rPr>
            </w:pPr>
            <w:r w:rsidRPr="00F77779">
              <w:rPr>
                <w:rFonts w:eastAsia="Calibri" w:cs="Arial"/>
                <w:sz w:val="18"/>
                <w:szCs w:val="18"/>
              </w:rPr>
              <w:t>4.8</w:t>
            </w:r>
          </w:p>
        </w:tc>
        <w:tc>
          <w:tcPr>
            <w:tcW w:w="9448" w:type="dxa"/>
            <w:shd w:val="clear" w:color="auto" w:fill="auto"/>
          </w:tcPr>
          <w:p w:rsidR="00F77779" w:rsidRPr="00F77779" w:rsidRDefault="00F77779" w:rsidP="00074648">
            <w:pPr>
              <w:pStyle w:val="Paragrafoelenco"/>
              <w:spacing w:after="0" w:line="240" w:lineRule="auto"/>
              <w:ind w:left="0"/>
              <w:contextualSpacing w:val="0"/>
              <w:rPr>
                <w:rFonts w:eastAsia="Calibri" w:cs="Arial"/>
                <w:sz w:val="18"/>
                <w:szCs w:val="18"/>
              </w:rPr>
            </w:pPr>
            <w:r w:rsidRPr="00F77779">
              <w:rPr>
                <w:rFonts w:eastAsia="Calibri" w:cs="Arial"/>
                <w:sz w:val="18"/>
                <w:szCs w:val="18"/>
              </w:rPr>
              <w:t>La gestione del rischio da movimentazione di carichi nel settore della logistica. Guida per le imprese</w:t>
            </w:r>
          </w:p>
          <w:p w:rsidR="00F77779" w:rsidRDefault="003F759B" w:rsidP="00074648">
            <w:pPr>
              <w:pStyle w:val="Paragrafoelenco"/>
              <w:spacing w:after="0" w:line="240" w:lineRule="auto"/>
              <w:ind w:left="0"/>
              <w:contextualSpacing w:val="0"/>
              <w:rPr>
                <w:rFonts w:cs="Arial"/>
                <w:sz w:val="18"/>
                <w:szCs w:val="18"/>
              </w:rPr>
            </w:pPr>
            <w:hyperlink r:id="rId32" w:history="1">
              <w:r w:rsidR="00173B2C" w:rsidRPr="00050918">
                <w:rPr>
                  <w:rStyle w:val="Collegamentoipertestuale"/>
                  <w:rFonts w:cs="Arial"/>
                  <w:sz w:val="18"/>
                  <w:szCs w:val="18"/>
                </w:rPr>
                <w:t>https://www.ats-milano.it/Portale/Portals/0/AtsMilano_Documenti/LINEE%20GUIDA%20PER%20LE%20IMPRESE%20MMC_c3277e6b-27f7-44c2-b9a7-301119d0c3c0.pdf</w:t>
              </w:r>
            </w:hyperlink>
          </w:p>
          <w:p w:rsidR="00173B2C" w:rsidRPr="00F77779" w:rsidRDefault="00173B2C" w:rsidP="00074648">
            <w:pPr>
              <w:pStyle w:val="Paragrafoelenco"/>
              <w:spacing w:after="0" w:line="240" w:lineRule="auto"/>
              <w:ind w:left="0"/>
              <w:contextualSpacing w:val="0"/>
              <w:rPr>
                <w:rFonts w:eastAsia="Calibri" w:cs="Arial"/>
                <w:sz w:val="18"/>
                <w:szCs w:val="18"/>
              </w:rPr>
            </w:pPr>
          </w:p>
        </w:tc>
      </w:tr>
      <w:tr w:rsidR="00F77779" w:rsidRPr="00F77779" w:rsidTr="00074648">
        <w:tc>
          <w:tcPr>
            <w:tcW w:w="567" w:type="dxa"/>
            <w:shd w:val="clear" w:color="auto" w:fill="auto"/>
          </w:tcPr>
          <w:p w:rsidR="00F77779" w:rsidRPr="00F77779" w:rsidRDefault="00F77779" w:rsidP="00074648">
            <w:pPr>
              <w:pStyle w:val="Paragrafoelenco"/>
              <w:spacing w:after="0" w:line="240" w:lineRule="auto"/>
              <w:ind w:left="0"/>
              <w:contextualSpacing w:val="0"/>
              <w:rPr>
                <w:rFonts w:eastAsia="Calibri" w:cs="Arial"/>
                <w:sz w:val="18"/>
                <w:szCs w:val="18"/>
              </w:rPr>
            </w:pPr>
            <w:r w:rsidRPr="00F77779">
              <w:rPr>
                <w:rFonts w:eastAsia="Calibri" w:cs="Arial"/>
                <w:sz w:val="18"/>
                <w:szCs w:val="18"/>
              </w:rPr>
              <w:t>4.9</w:t>
            </w:r>
          </w:p>
        </w:tc>
        <w:tc>
          <w:tcPr>
            <w:tcW w:w="9448" w:type="dxa"/>
            <w:shd w:val="clear" w:color="auto" w:fill="auto"/>
          </w:tcPr>
          <w:p w:rsidR="00F77779" w:rsidRPr="00F77779" w:rsidRDefault="00F77779" w:rsidP="00074648">
            <w:pPr>
              <w:pStyle w:val="Testonotaapidipagina"/>
              <w:spacing w:after="0" w:line="240" w:lineRule="auto"/>
              <w:rPr>
                <w:rFonts w:eastAsia="Calibri" w:cs="Arial"/>
                <w:sz w:val="18"/>
                <w:szCs w:val="18"/>
              </w:rPr>
            </w:pPr>
            <w:r w:rsidRPr="00F77779">
              <w:rPr>
                <w:rFonts w:eastAsia="Calibri" w:cs="Arial"/>
                <w:sz w:val="18"/>
                <w:szCs w:val="18"/>
              </w:rPr>
              <w:t>Salute e sicurezza del lavoro nella movimentazione delle merci - Linee informative per la prevenzione</w:t>
            </w:r>
          </w:p>
          <w:p w:rsidR="00F77779" w:rsidRPr="00F77779" w:rsidRDefault="003F759B" w:rsidP="00074648">
            <w:pPr>
              <w:pStyle w:val="Testonotaapidipagina"/>
              <w:spacing w:after="0" w:line="240" w:lineRule="auto"/>
              <w:rPr>
                <w:rFonts w:eastAsia="Calibri" w:cs="Arial"/>
                <w:color w:val="0000FF"/>
                <w:sz w:val="18"/>
                <w:szCs w:val="18"/>
                <w:u w:val="single"/>
              </w:rPr>
            </w:pPr>
            <w:hyperlink r:id="rId33" w:history="1">
              <w:r w:rsidR="00F77779" w:rsidRPr="00F77779">
                <w:rPr>
                  <w:rStyle w:val="Collegamentoipertestuale"/>
                  <w:rFonts w:eastAsia="Calibri" w:cs="Arial"/>
                  <w:sz w:val="18"/>
                  <w:szCs w:val="18"/>
                </w:rPr>
                <w:t>http://www.formazioneesicurezza.it/04_Documenti/Trasporti/merci.pdf</w:t>
              </w:r>
            </w:hyperlink>
          </w:p>
          <w:p w:rsidR="00F77779" w:rsidRPr="00F77779" w:rsidRDefault="00F77779" w:rsidP="00074648">
            <w:pPr>
              <w:pStyle w:val="Testonotaapidipagina"/>
              <w:spacing w:after="0" w:line="240" w:lineRule="auto"/>
              <w:rPr>
                <w:rFonts w:eastAsia="Calibri" w:cs="Arial"/>
                <w:color w:val="0000FF"/>
                <w:sz w:val="18"/>
                <w:szCs w:val="18"/>
                <w:u w:val="single"/>
              </w:rPr>
            </w:pPr>
          </w:p>
        </w:tc>
      </w:tr>
      <w:tr w:rsidR="00F77779" w:rsidRPr="00F77779" w:rsidTr="00074648">
        <w:tc>
          <w:tcPr>
            <w:tcW w:w="567" w:type="dxa"/>
            <w:shd w:val="clear" w:color="auto" w:fill="auto"/>
          </w:tcPr>
          <w:p w:rsidR="00F77779" w:rsidRPr="00F77779" w:rsidRDefault="00F77779" w:rsidP="00074648">
            <w:pPr>
              <w:pStyle w:val="Paragrafoelenco"/>
              <w:spacing w:after="0" w:line="240" w:lineRule="auto"/>
              <w:ind w:left="0"/>
              <w:contextualSpacing w:val="0"/>
              <w:rPr>
                <w:rFonts w:eastAsia="Calibri" w:cs="Arial"/>
                <w:sz w:val="18"/>
                <w:szCs w:val="18"/>
              </w:rPr>
            </w:pPr>
            <w:r w:rsidRPr="00F77779">
              <w:rPr>
                <w:rFonts w:eastAsia="Calibri" w:cs="Arial"/>
                <w:sz w:val="18"/>
                <w:szCs w:val="18"/>
              </w:rPr>
              <w:t>4.10</w:t>
            </w:r>
          </w:p>
        </w:tc>
        <w:tc>
          <w:tcPr>
            <w:tcW w:w="9448" w:type="dxa"/>
            <w:shd w:val="clear" w:color="auto" w:fill="auto"/>
          </w:tcPr>
          <w:p w:rsidR="00F77779" w:rsidRPr="00F77779" w:rsidRDefault="00F77779" w:rsidP="00074648">
            <w:pPr>
              <w:pStyle w:val="Testonotaapidipagina"/>
              <w:spacing w:after="120" w:line="240" w:lineRule="auto"/>
              <w:rPr>
                <w:rFonts w:cs="Arial"/>
                <w:sz w:val="18"/>
                <w:szCs w:val="18"/>
              </w:rPr>
            </w:pPr>
            <w:r w:rsidRPr="00F77779">
              <w:rPr>
                <w:rFonts w:cs="Arial"/>
                <w:sz w:val="18"/>
                <w:szCs w:val="18"/>
              </w:rPr>
              <w:t>Pubblicazioni dell’Agenzia europea per la sicurezza e la salute sul lavoro:</w:t>
            </w:r>
          </w:p>
          <w:p w:rsidR="00F77779" w:rsidRPr="00F77779" w:rsidRDefault="00F77779" w:rsidP="00074648">
            <w:pPr>
              <w:pStyle w:val="Testonotaapidipagina"/>
              <w:spacing w:after="0" w:line="240" w:lineRule="auto"/>
              <w:rPr>
                <w:rFonts w:cs="Arial"/>
                <w:sz w:val="18"/>
                <w:szCs w:val="18"/>
              </w:rPr>
            </w:pPr>
            <w:r w:rsidRPr="00F77779">
              <w:rPr>
                <w:rFonts w:cs="Arial"/>
                <w:sz w:val="18"/>
                <w:szCs w:val="18"/>
              </w:rPr>
              <w:t xml:space="preserve">4.10.1 </w:t>
            </w:r>
            <w:r w:rsidRPr="00F77779">
              <w:rPr>
                <w:rFonts w:cs="Arial"/>
                <w:sz w:val="18"/>
                <w:szCs w:val="18"/>
              </w:rPr>
              <w:tab/>
              <w:t>Il mantenimento prolungato della postura in piedi statica al lavoro - Effetti sulla salute e buone pratiche</w:t>
            </w:r>
          </w:p>
          <w:p w:rsidR="00F77779" w:rsidRPr="00F77779" w:rsidRDefault="003F759B" w:rsidP="00074648">
            <w:pPr>
              <w:pStyle w:val="Testonotaapidipagina"/>
              <w:spacing w:after="0" w:line="240" w:lineRule="auto"/>
              <w:rPr>
                <w:rFonts w:cs="Arial"/>
                <w:sz w:val="18"/>
                <w:szCs w:val="18"/>
              </w:rPr>
            </w:pPr>
            <w:hyperlink r:id="rId34" w:history="1">
              <w:r w:rsidR="00F77779" w:rsidRPr="00F77779">
                <w:rPr>
                  <w:rStyle w:val="Collegamentoipertestuale"/>
                  <w:rFonts w:cs="Arial"/>
                  <w:sz w:val="18"/>
                  <w:szCs w:val="18"/>
                </w:rPr>
                <w:t>https://osha.europa.eu/it/publications/summary-prolonged-constrained-standing-postures-health-effects-and-good-practice-advice</w:t>
              </w:r>
            </w:hyperlink>
          </w:p>
          <w:p w:rsidR="00F77779" w:rsidRPr="00F77779" w:rsidRDefault="00F77779" w:rsidP="00074648">
            <w:pPr>
              <w:pStyle w:val="Testonotaapidipagina"/>
              <w:spacing w:after="0" w:line="240" w:lineRule="auto"/>
              <w:rPr>
                <w:rFonts w:cs="Arial"/>
                <w:sz w:val="18"/>
                <w:szCs w:val="18"/>
              </w:rPr>
            </w:pPr>
            <w:r w:rsidRPr="00F77779">
              <w:rPr>
                <w:rFonts w:cs="Arial"/>
                <w:sz w:val="18"/>
                <w:szCs w:val="18"/>
              </w:rPr>
              <w:tab/>
            </w:r>
          </w:p>
          <w:p w:rsidR="00F77779" w:rsidRPr="00F77779" w:rsidRDefault="00F77779" w:rsidP="00074648">
            <w:pPr>
              <w:pStyle w:val="Testonotaapidipagina"/>
              <w:spacing w:after="0" w:line="240" w:lineRule="auto"/>
              <w:rPr>
                <w:rFonts w:cs="Arial"/>
                <w:sz w:val="18"/>
                <w:szCs w:val="18"/>
              </w:rPr>
            </w:pPr>
            <w:r w:rsidRPr="00F77779">
              <w:rPr>
                <w:rFonts w:cs="Arial"/>
                <w:sz w:val="18"/>
                <w:szCs w:val="18"/>
              </w:rPr>
              <w:t>4.10.2</w:t>
            </w:r>
            <w:r w:rsidRPr="00F77779">
              <w:rPr>
                <w:rFonts w:cs="Arial"/>
                <w:sz w:val="18"/>
                <w:szCs w:val="18"/>
              </w:rPr>
              <w:tab/>
              <w:t xml:space="preserve"> Il mantenimento prolungato della postura seduta statica al lavoro - Effetti sulla salute e suggerimenti di buone pratiche</w:t>
            </w:r>
          </w:p>
          <w:p w:rsidR="00F77779" w:rsidRPr="00F77779" w:rsidRDefault="003F759B" w:rsidP="00074648">
            <w:pPr>
              <w:pStyle w:val="Testonotaapidipagina"/>
              <w:spacing w:after="0" w:line="240" w:lineRule="auto"/>
              <w:rPr>
                <w:rFonts w:cs="Arial"/>
                <w:sz w:val="18"/>
                <w:szCs w:val="18"/>
              </w:rPr>
            </w:pPr>
            <w:hyperlink r:id="rId35" w:history="1">
              <w:r w:rsidR="00F77779" w:rsidRPr="00F77779">
                <w:rPr>
                  <w:rStyle w:val="Collegamentoipertestuale"/>
                  <w:rFonts w:cs="Arial"/>
                  <w:sz w:val="18"/>
                  <w:szCs w:val="18"/>
                </w:rPr>
                <w:t>https://osha.europa.eu/it/publications/summary-prolonged-static-sitting-work-health-effects-and-good-practice-advice/view</w:t>
              </w:r>
            </w:hyperlink>
          </w:p>
          <w:p w:rsidR="00F77779" w:rsidRPr="00F77779" w:rsidRDefault="00F77779" w:rsidP="00074648">
            <w:pPr>
              <w:pStyle w:val="Testonotaapidipagina"/>
              <w:spacing w:after="0" w:line="240" w:lineRule="auto"/>
              <w:rPr>
                <w:rFonts w:cs="Arial"/>
                <w:sz w:val="18"/>
                <w:szCs w:val="18"/>
              </w:rPr>
            </w:pPr>
            <w:r w:rsidRPr="00F77779">
              <w:rPr>
                <w:rFonts w:cs="Arial"/>
                <w:sz w:val="18"/>
                <w:szCs w:val="18"/>
              </w:rPr>
              <w:tab/>
            </w:r>
          </w:p>
          <w:p w:rsidR="00F77779" w:rsidRPr="00F77779" w:rsidRDefault="00F77779" w:rsidP="00074648">
            <w:pPr>
              <w:pStyle w:val="Testonotaapidipagina"/>
              <w:spacing w:after="0" w:line="240" w:lineRule="auto"/>
              <w:rPr>
                <w:rFonts w:cs="Arial"/>
                <w:sz w:val="18"/>
                <w:szCs w:val="18"/>
              </w:rPr>
            </w:pPr>
            <w:r w:rsidRPr="00F77779">
              <w:rPr>
                <w:rFonts w:cs="Arial"/>
                <w:sz w:val="18"/>
                <w:szCs w:val="18"/>
              </w:rPr>
              <w:t>4.10.3</w:t>
            </w:r>
            <w:r w:rsidRPr="00F77779">
              <w:rPr>
                <w:rFonts w:cs="Arial"/>
                <w:sz w:val="18"/>
                <w:szCs w:val="18"/>
              </w:rPr>
              <w:tab/>
              <w:t xml:space="preserve"> Lavorare con patologie e disturbi muscolo-scheletrici cronici - Consigli di buone pratiche</w:t>
            </w:r>
          </w:p>
          <w:p w:rsidR="00F77779" w:rsidRPr="00F77779" w:rsidRDefault="003F759B" w:rsidP="00074648">
            <w:pPr>
              <w:pStyle w:val="Testonotaapidipagina"/>
              <w:spacing w:after="0" w:line="240" w:lineRule="auto"/>
              <w:rPr>
                <w:rFonts w:cs="Arial"/>
                <w:sz w:val="18"/>
                <w:szCs w:val="18"/>
              </w:rPr>
            </w:pPr>
            <w:hyperlink r:id="rId36" w:history="1">
              <w:r w:rsidR="00F77779" w:rsidRPr="00F77779">
                <w:rPr>
                  <w:rStyle w:val="Collegamentoipertestuale"/>
                  <w:rFonts w:cs="Arial"/>
                  <w:sz w:val="18"/>
                  <w:szCs w:val="18"/>
                </w:rPr>
                <w:t>https://osha.europa.eu/it/publications/working-chronic-rheumatic-and-musculoskeletal-diseases/view</w:t>
              </w:r>
            </w:hyperlink>
          </w:p>
          <w:p w:rsidR="00F77779" w:rsidRPr="00F77779" w:rsidRDefault="00F77779" w:rsidP="00074648">
            <w:pPr>
              <w:pStyle w:val="Testonotaapidipagina"/>
              <w:spacing w:after="0" w:line="240" w:lineRule="auto"/>
              <w:rPr>
                <w:rFonts w:eastAsia="Calibri" w:cs="Arial"/>
                <w:sz w:val="18"/>
                <w:szCs w:val="18"/>
              </w:rPr>
            </w:pPr>
          </w:p>
        </w:tc>
      </w:tr>
    </w:tbl>
    <w:p w:rsidR="00F77779" w:rsidRPr="00F77779" w:rsidRDefault="00F77779" w:rsidP="00F77779">
      <w:pPr>
        <w:pStyle w:val="Paragrafoelenco"/>
        <w:spacing w:after="0" w:line="240" w:lineRule="auto"/>
        <w:contextualSpacing w:val="0"/>
        <w:rPr>
          <w:rFonts w:cs="Arial"/>
          <w:sz w:val="18"/>
          <w:szCs w:val="18"/>
        </w:rPr>
      </w:pPr>
    </w:p>
    <w:p w:rsidR="00C34CD7" w:rsidRPr="00F77779" w:rsidRDefault="00C34CD7" w:rsidP="00F77779">
      <w:pPr>
        <w:rPr>
          <w:rFonts w:cs="Arial"/>
          <w:sz w:val="18"/>
          <w:szCs w:val="18"/>
        </w:rPr>
      </w:pPr>
    </w:p>
    <w:p w:rsidR="006F067B" w:rsidRPr="00F77779" w:rsidRDefault="006F067B" w:rsidP="006F067B">
      <w:pPr>
        <w:spacing w:after="0" w:line="360" w:lineRule="auto"/>
        <w:jc w:val="both"/>
        <w:rPr>
          <w:rFonts w:cs="Arial"/>
          <w:sz w:val="18"/>
          <w:szCs w:val="18"/>
        </w:rPr>
      </w:pPr>
    </w:p>
    <w:p w:rsidR="004427F7" w:rsidRPr="00F77779" w:rsidRDefault="004427F7" w:rsidP="004427F7">
      <w:pPr>
        <w:spacing w:after="0" w:line="360" w:lineRule="auto"/>
        <w:jc w:val="both"/>
        <w:rPr>
          <w:rFonts w:cs="Arial"/>
          <w:sz w:val="18"/>
          <w:szCs w:val="18"/>
        </w:rPr>
      </w:pPr>
    </w:p>
    <w:p w:rsidR="004427F7" w:rsidRPr="00F77779" w:rsidRDefault="004427F7" w:rsidP="004427F7">
      <w:pPr>
        <w:spacing w:after="0" w:line="360" w:lineRule="auto"/>
        <w:jc w:val="both"/>
        <w:rPr>
          <w:rFonts w:cs="Arial"/>
          <w:sz w:val="18"/>
          <w:szCs w:val="18"/>
        </w:rPr>
      </w:pPr>
    </w:p>
    <w:p w:rsidR="004427F7" w:rsidRPr="00F77779" w:rsidRDefault="004427F7" w:rsidP="004427F7">
      <w:pPr>
        <w:spacing w:after="0" w:line="360" w:lineRule="auto"/>
        <w:jc w:val="both"/>
        <w:rPr>
          <w:rFonts w:cs="Arial"/>
          <w:sz w:val="18"/>
          <w:szCs w:val="18"/>
        </w:rPr>
      </w:pPr>
    </w:p>
    <w:sectPr w:rsidR="004427F7" w:rsidRPr="00F77779" w:rsidSect="001A22E8">
      <w:footerReference w:type="default" r:id="rId37"/>
      <w:pgSz w:w="11906" w:h="16838"/>
      <w:pgMar w:top="1418"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7D82" w:rsidRDefault="00D37D82" w:rsidP="00317E97">
      <w:pPr>
        <w:spacing w:after="0" w:line="240" w:lineRule="auto"/>
      </w:pPr>
      <w:r>
        <w:separator/>
      </w:r>
    </w:p>
  </w:endnote>
  <w:endnote w:type="continuationSeparator" w:id="1">
    <w:p w:rsidR="00D37D82" w:rsidRDefault="00D37D82" w:rsidP="00317E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Medium">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Neue-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648" w:rsidRDefault="003F759B">
    <w:pPr>
      <w:pStyle w:val="Pidipagina"/>
      <w:jc w:val="right"/>
    </w:pPr>
    <w:fldSimple w:instr="PAGE   \* MERGEFORMAT">
      <w:r w:rsidR="003B61F7">
        <w:rPr>
          <w:noProof/>
        </w:rPr>
        <w:t>17</w:t>
      </w:r>
    </w:fldSimple>
  </w:p>
  <w:p w:rsidR="00074648" w:rsidRPr="006F7EBB" w:rsidRDefault="00074648">
    <w:pPr>
      <w:rPr>
        <w:rFonts w:ascii="Calibri Light" w:hAnsi="Calibri Ligh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7D82" w:rsidRDefault="00D37D82" w:rsidP="00317E97">
      <w:pPr>
        <w:spacing w:after="0" w:line="240" w:lineRule="auto"/>
      </w:pPr>
      <w:r>
        <w:separator/>
      </w:r>
    </w:p>
  </w:footnote>
  <w:footnote w:type="continuationSeparator" w:id="1">
    <w:p w:rsidR="00D37D82" w:rsidRDefault="00D37D82" w:rsidP="00317E97">
      <w:pPr>
        <w:spacing w:after="0" w:line="240" w:lineRule="auto"/>
      </w:pPr>
      <w:r>
        <w:continuationSeparator/>
      </w:r>
    </w:p>
  </w:footnote>
  <w:footnote w:id="2">
    <w:p w:rsidR="00074648" w:rsidRDefault="00074648" w:rsidP="00631634">
      <w:pPr>
        <w:pStyle w:val="Testonotaapidipagina"/>
        <w:spacing w:after="0"/>
      </w:pPr>
      <w:r>
        <w:rPr>
          <w:rStyle w:val="Rimandonotaapidipagina"/>
        </w:rPr>
        <w:footnoteRef/>
      </w:r>
      <w:r>
        <w:t xml:space="preserve"> </w:t>
      </w:r>
      <w:hyperlink r:id="rId1" w:history="1">
        <w:r w:rsidRPr="004F3C48">
          <w:rPr>
            <w:rStyle w:val="Collegamentoipertestuale"/>
            <w:rFonts w:cs="Arial"/>
            <w:sz w:val="16"/>
            <w:szCs w:val="16"/>
          </w:rPr>
          <w:t>https://www.lavoro.gov.it/temi-e-priorita/salute-e-sicurezza/focus-on/Buone-prassi/Pagine/Buone-prassi-validate-dalla-Commissione-Consultiva-Permanente.aspx</w:t>
        </w:r>
      </w:hyperlink>
    </w:p>
  </w:footnote>
  <w:footnote w:id="3">
    <w:p w:rsidR="00074648" w:rsidRPr="00D03B95" w:rsidRDefault="00074648" w:rsidP="006E248F">
      <w:pPr>
        <w:spacing w:after="0" w:line="360" w:lineRule="auto"/>
        <w:jc w:val="both"/>
        <w:rPr>
          <w:rFonts w:eastAsia="Calibri" w:cs="Arial"/>
          <w:sz w:val="18"/>
          <w:szCs w:val="18"/>
        </w:rPr>
      </w:pPr>
      <w:r>
        <w:rPr>
          <w:rStyle w:val="Rimandonotaapidipagina"/>
        </w:rPr>
        <w:footnoteRef/>
      </w:r>
      <w:r>
        <w:t xml:space="preserve"> </w:t>
      </w:r>
      <w:hyperlink r:id="rId2" w:history="1">
        <w:r w:rsidRPr="00D03B95">
          <w:rPr>
            <w:rStyle w:val="Collegamentoipertestuale"/>
            <w:rFonts w:cs="Arial"/>
            <w:sz w:val="18"/>
            <w:szCs w:val="18"/>
          </w:rPr>
          <w:t>https://www.testo-unico-sicurezza.com/_media/mmc-2018.pdf</w:t>
        </w:r>
      </w:hyperlink>
    </w:p>
    <w:p w:rsidR="00074648" w:rsidRDefault="00074648">
      <w:pPr>
        <w:pStyle w:val="Testonotaapidipagina"/>
      </w:pPr>
    </w:p>
  </w:footnote>
  <w:footnote w:id="4">
    <w:p w:rsidR="00612825" w:rsidRPr="00E65181" w:rsidRDefault="00612825" w:rsidP="00612825">
      <w:pPr>
        <w:pStyle w:val="NormaleWeb"/>
        <w:spacing w:before="0" w:beforeAutospacing="0" w:after="0" w:afterAutospacing="0" w:line="360" w:lineRule="auto"/>
        <w:jc w:val="both"/>
        <w:rPr>
          <w:rFonts w:ascii="Arial" w:hAnsi="Arial" w:cs="Arial"/>
          <w:sz w:val="20"/>
          <w:szCs w:val="20"/>
        </w:rPr>
      </w:pPr>
      <w:r>
        <w:rPr>
          <w:rStyle w:val="Rimandonotaapidipagina"/>
        </w:rPr>
        <w:footnoteRef/>
      </w:r>
      <w:r>
        <w:t xml:space="preserve"> </w:t>
      </w:r>
      <w:r w:rsidRPr="00B9035C">
        <w:rPr>
          <w:rFonts w:ascii="Arial" w:hAnsi="Arial" w:cs="Arial"/>
          <w:sz w:val="18"/>
          <w:szCs w:val="18"/>
        </w:rPr>
        <w:t>non sono state ancora pubblicate su Internet.</w:t>
      </w:r>
    </w:p>
    <w:p w:rsidR="00612825" w:rsidRDefault="00612825">
      <w:pPr>
        <w:pStyle w:val="Testonotaapidipagina"/>
      </w:pPr>
    </w:p>
  </w:footnote>
  <w:footnote w:id="5">
    <w:p w:rsidR="00EB1F64" w:rsidRDefault="00074648" w:rsidP="00FE2FFC">
      <w:pPr>
        <w:pStyle w:val="Testonotaapidipagina"/>
        <w:spacing w:after="0"/>
      </w:pPr>
      <w:r>
        <w:rPr>
          <w:rStyle w:val="Rimandonotaapidipagina"/>
        </w:rPr>
        <w:footnoteRef/>
      </w:r>
      <w:r>
        <w:t xml:space="preserve"> </w:t>
      </w:r>
      <w:hyperlink r:id="rId3" w:history="1">
        <w:r w:rsidR="00EB1F64" w:rsidRPr="0013351A">
          <w:rPr>
            <w:rStyle w:val="Collegamentoipertestuale"/>
          </w:rPr>
          <w:t>https://www.vegaengineering.com/linea-guida-prevenzione-patologie-muscolo-scheletriche-regione-lombardia-470.pdf</w:t>
        </w:r>
      </w:hyperlink>
    </w:p>
  </w:footnote>
  <w:footnote w:id="6">
    <w:p w:rsidR="00074648" w:rsidRDefault="00074648" w:rsidP="00FE2FFC">
      <w:pPr>
        <w:spacing w:after="0" w:line="360" w:lineRule="auto"/>
        <w:jc w:val="both"/>
        <w:rPr>
          <w:rStyle w:val="Collegamentoipertestuale"/>
          <w:rFonts w:cs="Arial"/>
          <w:sz w:val="18"/>
          <w:szCs w:val="18"/>
        </w:rPr>
      </w:pPr>
      <w:r>
        <w:rPr>
          <w:rStyle w:val="Rimandonotaapidipagina"/>
        </w:rPr>
        <w:footnoteRef/>
      </w:r>
      <w:r>
        <w:t xml:space="preserve"> </w:t>
      </w:r>
      <w:hyperlink r:id="rId4" w:history="1">
        <w:r w:rsidRPr="00D03B95">
          <w:rPr>
            <w:rStyle w:val="Collegamentoipertestuale"/>
            <w:rFonts w:cs="Arial"/>
            <w:sz w:val="18"/>
            <w:szCs w:val="18"/>
          </w:rPr>
          <w:t>https://olympus.uniurb.it/index.php?option=com_content&amp;view=article&amp;id=17905:17lomb16750&amp;catid=27&amp;Itemid=137</w:t>
        </w:r>
      </w:hyperlink>
    </w:p>
    <w:p w:rsidR="00074648" w:rsidRDefault="00074648">
      <w:pPr>
        <w:pStyle w:val="Testonotaapidipagina"/>
      </w:pPr>
    </w:p>
  </w:footnote>
  <w:footnote w:id="7">
    <w:p w:rsidR="00166DF0" w:rsidRDefault="00166DF0" w:rsidP="00166DF0">
      <w:pPr>
        <w:pStyle w:val="Testonotaapidipagina"/>
        <w:spacing w:after="0"/>
      </w:pPr>
      <w:r>
        <w:rPr>
          <w:rStyle w:val="Rimandonotaapidipagina"/>
        </w:rPr>
        <w:footnoteRef/>
      </w:r>
      <w:r>
        <w:t xml:space="preserve"> </w:t>
      </w:r>
      <w:hyperlink r:id="rId5" w:history="1">
        <w:r w:rsidRPr="0013351A">
          <w:rPr>
            <w:rStyle w:val="Collegamentoipertestuale"/>
            <w:rFonts w:eastAsia="Calibri" w:cs="Arial"/>
            <w:sz w:val="18"/>
            <w:szCs w:val="18"/>
          </w:rPr>
          <w:t>https://www.repertoriosalute.it/wp-content/uploads/2017/11/ATS_LINEE_GUIDA_sovraccarico_biomeccanico.pdf</w:t>
        </w:r>
      </w:hyperlink>
    </w:p>
  </w:footnote>
  <w:footnote w:id="8">
    <w:p w:rsidR="00074648" w:rsidRDefault="00074648">
      <w:pPr>
        <w:pStyle w:val="Testonotaapidipagina"/>
      </w:pPr>
      <w:r>
        <w:rPr>
          <w:rStyle w:val="Rimandonotaapidipagina"/>
        </w:rPr>
        <w:footnoteRef/>
      </w:r>
      <w:r>
        <w:t xml:space="preserve"> </w:t>
      </w:r>
      <w:hyperlink r:id="rId6" w:history="1">
        <w:r w:rsidRPr="0013351A">
          <w:rPr>
            <w:rStyle w:val="Collegamentoipertestuale"/>
            <w:rFonts w:eastAsia="Calibri" w:cs="Arial"/>
            <w:sz w:val="18"/>
            <w:szCs w:val="18"/>
          </w:rPr>
          <w:t>https://www.inail.it/cs/internet/docs/linee-guida-regione-veneto-pdf.pdf?section=attivita</w:t>
        </w:r>
      </w:hyperlink>
    </w:p>
  </w:footnote>
  <w:footnote w:id="9">
    <w:p w:rsidR="00074648" w:rsidRDefault="00074648">
      <w:pPr>
        <w:pStyle w:val="Testonotaapidipagina"/>
      </w:pPr>
      <w:r>
        <w:rPr>
          <w:rStyle w:val="Rimandonotaapidipagina"/>
        </w:rPr>
        <w:footnoteRef/>
      </w:r>
      <w:r>
        <w:t xml:space="preserve"> </w:t>
      </w:r>
      <w:hyperlink r:id="rId7" w:history="1">
        <w:r w:rsidRPr="0013351A">
          <w:rPr>
            <w:rStyle w:val="Collegamentoipertestuale"/>
          </w:rPr>
          <w:t>http://download.acca.it/BibLus-net/Sicurezza/MovimentazioneCarichi_SUVA.pdf</w:t>
        </w:r>
      </w:hyperlink>
    </w:p>
  </w:footnote>
  <w:footnote w:id="10">
    <w:p w:rsidR="00074648" w:rsidRDefault="00074648" w:rsidP="00FA6130">
      <w:pPr>
        <w:pStyle w:val="Testonotaapidipagina"/>
        <w:spacing w:after="0" w:line="240" w:lineRule="auto"/>
      </w:pPr>
      <w:r>
        <w:rPr>
          <w:rStyle w:val="Rimandonotaapidipagina"/>
        </w:rPr>
        <w:footnoteRef/>
      </w:r>
      <w:r w:rsidR="00FA6130">
        <w:t xml:space="preserve"> </w:t>
      </w:r>
      <w:r>
        <w:t xml:space="preserve"> </w:t>
      </w:r>
      <w:hyperlink r:id="rId8" w:history="1">
        <w:r w:rsidRPr="00A00CC5">
          <w:rPr>
            <w:rStyle w:val="Collegamentoipertestuale"/>
            <w:rFonts w:eastAsia="Calibri" w:cs="Arial"/>
            <w:sz w:val="18"/>
            <w:szCs w:val="18"/>
          </w:rPr>
          <w:t>http://www.formazioneesicurezza.it/04_Documenti/Trasporti/merci.pdf</w:t>
        </w:r>
      </w:hyperlink>
    </w:p>
  </w:footnote>
  <w:footnote w:id="11">
    <w:p w:rsidR="00FA6130" w:rsidRDefault="00074648" w:rsidP="001B097B">
      <w:pPr>
        <w:pStyle w:val="Testonotaapidipagina"/>
      </w:pPr>
      <w:r>
        <w:rPr>
          <w:rStyle w:val="Rimandonotaapidipagina"/>
        </w:rPr>
        <w:footnoteRef/>
      </w:r>
      <w:r>
        <w:t xml:space="preserve"> </w:t>
      </w:r>
      <w:hyperlink r:id="rId9" w:history="1">
        <w:r w:rsidR="00FA6130" w:rsidRPr="00FA6130">
          <w:rPr>
            <w:rStyle w:val="Collegamentoipertestuale"/>
            <w:sz w:val="18"/>
            <w:szCs w:val="18"/>
          </w:rPr>
          <w:t>https://osha.europa.eu/it/publications/summary-prolonged-constrained-standing-postures-health-effects-and-good-practice-advice</w:t>
        </w:r>
      </w:hyperlink>
    </w:p>
  </w:footnote>
  <w:footnote w:id="12">
    <w:p w:rsidR="00FA6130" w:rsidRDefault="00074648" w:rsidP="00060EAF">
      <w:pPr>
        <w:pStyle w:val="Testonotaapidipagina"/>
      </w:pPr>
      <w:r>
        <w:rPr>
          <w:rStyle w:val="Rimandonotaapidipagina"/>
        </w:rPr>
        <w:footnoteRef/>
      </w:r>
      <w:r>
        <w:t xml:space="preserve"> </w:t>
      </w:r>
      <w:hyperlink r:id="rId10" w:history="1">
        <w:r w:rsidR="00FA6130" w:rsidRPr="00FA6130">
          <w:rPr>
            <w:rStyle w:val="Collegamentoipertestuale"/>
            <w:sz w:val="18"/>
            <w:szCs w:val="18"/>
          </w:rPr>
          <w:t>https://osha.europa.eu/it/publications/summary-prolonged-static-sitting-work-health-effects-and-good-practice-advice/view</w:t>
        </w:r>
      </w:hyperlink>
    </w:p>
  </w:footnote>
  <w:footnote w:id="13">
    <w:p w:rsidR="00FA6130" w:rsidRDefault="00074648">
      <w:pPr>
        <w:pStyle w:val="Testonotaapidipagina"/>
      </w:pPr>
      <w:r>
        <w:rPr>
          <w:rStyle w:val="Rimandonotaapidipagina"/>
        </w:rPr>
        <w:footnoteRef/>
      </w:r>
      <w:r>
        <w:t xml:space="preserve"> </w:t>
      </w:r>
      <w:hyperlink r:id="rId11" w:history="1">
        <w:r w:rsidR="00FA6130" w:rsidRPr="00FA6130">
          <w:rPr>
            <w:rStyle w:val="Collegamentoipertestuale"/>
            <w:sz w:val="18"/>
            <w:szCs w:val="18"/>
          </w:rPr>
          <w:t>https://osha.europa.eu/it/publications/working-chronic-rheumatic-and-musculoskeletal-diseases/view</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9283E"/>
    <w:multiLevelType w:val="multilevel"/>
    <w:tmpl w:val="FFD42EC8"/>
    <w:lvl w:ilvl="0">
      <w:start w:val="4"/>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1F53195"/>
    <w:multiLevelType w:val="multilevel"/>
    <w:tmpl w:val="A6EC52F2"/>
    <w:lvl w:ilvl="0">
      <w:start w:val="1"/>
      <w:numFmt w:val="decimal"/>
      <w:lvlText w:val="%1."/>
      <w:lvlJc w:val="left"/>
      <w:pPr>
        <w:ind w:left="720" w:hanging="360"/>
      </w:pPr>
      <w:rPr>
        <w:rFonts w:hint="default"/>
      </w:rPr>
    </w:lvl>
    <w:lvl w:ilvl="1">
      <w:start w:val="3"/>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2ED7679"/>
    <w:multiLevelType w:val="multilevel"/>
    <w:tmpl w:val="A6EC52F2"/>
    <w:lvl w:ilvl="0">
      <w:start w:val="1"/>
      <w:numFmt w:val="decimal"/>
      <w:lvlText w:val="%1."/>
      <w:lvlJc w:val="left"/>
      <w:pPr>
        <w:ind w:left="720" w:hanging="360"/>
      </w:pPr>
      <w:rPr>
        <w:rFonts w:hint="default"/>
      </w:rPr>
    </w:lvl>
    <w:lvl w:ilvl="1">
      <w:start w:val="3"/>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6411D00"/>
    <w:multiLevelType w:val="hybridMultilevel"/>
    <w:tmpl w:val="D5D621B4"/>
    <w:lvl w:ilvl="0" w:tplc="C75EDFA8">
      <w:start w:val="1"/>
      <w:numFmt w:val="lowerLetter"/>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16A4906"/>
    <w:multiLevelType w:val="hybridMultilevel"/>
    <w:tmpl w:val="6F0217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37E7E17"/>
    <w:multiLevelType w:val="hybridMultilevel"/>
    <w:tmpl w:val="19007756"/>
    <w:lvl w:ilvl="0" w:tplc="5DA286C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4F70468"/>
    <w:multiLevelType w:val="hybridMultilevel"/>
    <w:tmpl w:val="71B47F48"/>
    <w:lvl w:ilvl="0" w:tplc="7444BD58">
      <w:numFmt w:val="bullet"/>
      <w:lvlText w:val=""/>
      <w:lvlJc w:val="left"/>
      <w:pPr>
        <w:ind w:left="720" w:hanging="360"/>
      </w:pPr>
      <w:rPr>
        <w:rFonts w:ascii="Wingdings" w:eastAsia="Times New Roman"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CDB2B18"/>
    <w:multiLevelType w:val="hybridMultilevel"/>
    <w:tmpl w:val="F33A8AA4"/>
    <w:lvl w:ilvl="0" w:tplc="0410000F">
      <w:start w:val="1"/>
      <w:numFmt w:val="decimal"/>
      <w:lvlText w:val="%1."/>
      <w:lvlJc w:val="left"/>
      <w:pPr>
        <w:ind w:left="1776" w:hanging="360"/>
      </w:pPr>
    </w:lvl>
    <w:lvl w:ilvl="1" w:tplc="68B2D21A">
      <w:numFmt w:val="bullet"/>
      <w:lvlText w:val="-"/>
      <w:lvlJc w:val="left"/>
      <w:pPr>
        <w:ind w:left="2496" w:hanging="360"/>
      </w:pPr>
      <w:rPr>
        <w:rFonts w:ascii="Arial" w:eastAsia="Times New Roman" w:hAnsi="Arial" w:cs="Arial" w:hint="default"/>
      </w:r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8">
    <w:nsid w:val="1F570CE8"/>
    <w:multiLevelType w:val="hybridMultilevel"/>
    <w:tmpl w:val="A7F878F6"/>
    <w:lvl w:ilvl="0" w:tplc="501C98B4">
      <w:numFmt w:val="bullet"/>
      <w:lvlText w:val=""/>
      <w:lvlJc w:val="left"/>
      <w:pPr>
        <w:ind w:left="720" w:hanging="360"/>
      </w:pPr>
      <w:rPr>
        <w:rFonts w:ascii="Wingdings" w:eastAsia="Times New Roman" w:hAnsi="Wingdings" w:cs="HelveticaNeue-Medium"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0BE437C"/>
    <w:multiLevelType w:val="hybridMultilevel"/>
    <w:tmpl w:val="81C84BE6"/>
    <w:lvl w:ilvl="0" w:tplc="7444BD58">
      <w:numFmt w:val="bullet"/>
      <w:lvlText w:val=""/>
      <w:lvlJc w:val="left"/>
      <w:pPr>
        <w:ind w:left="720" w:hanging="360"/>
      </w:pPr>
      <w:rPr>
        <w:rFonts w:ascii="Wingdings" w:eastAsia="Times New Roman"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6A55248"/>
    <w:multiLevelType w:val="hybridMultilevel"/>
    <w:tmpl w:val="E28216E2"/>
    <w:lvl w:ilvl="0" w:tplc="8F8456EA">
      <w:start w:val="3"/>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B5F1C1E"/>
    <w:multiLevelType w:val="hybridMultilevel"/>
    <w:tmpl w:val="CCCAE8BA"/>
    <w:lvl w:ilvl="0" w:tplc="5DA286C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D8E527D"/>
    <w:multiLevelType w:val="hybridMultilevel"/>
    <w:tmpl w:val="880CCF5A"/>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
    <w:nsid w:val="34BE1CB4"/>
    <w:multiLevelType w:val="hybridMultilevel"/>
    <w:tmpl w:val="C7DA994A"/>
    <w:lvl w:ilvl="0" w:tplc="FFFFFFFF">
      <w:start w:val="5"/>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568170B"/>
    <w:multiLevelType w:val="hybridMultilevel"/>
    <w:tmpl w:val="813EC7F0"/>
    <w:lvl w:ilvl="0" w:tplc="8F8456EA">
      <w:start w:val="3"/>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5750C25"/>
    <w:multiLevelType w:val="hybridMultilevel"/>
    <w:tmpl w:val="B90A6A3E"/>
    <w:lvl w:ilvl="0" w:tplc="7444BD58">
      <w:numFmt w:val="bullet"/>
      <w:lvlText w:val=""/>
      <w:lvlJc w:val="left"/>
      <w:pPr>
        <w:ind w:left="720" w:hanging="360"/>
      </w:pPr>
      <w:rPr>
        <w:rFonts w:ascii="Wingdings" w:eastAsia="Times New Roman"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C38775A"/>
    <w:multiLevelType w:val="hybridMultilevel"/>
    <w:tmpl w:val="059474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D686E9B"/>
    <w:multiLevelType w:val="hybridMultilevel"/>
    <w:tmpl w:val="10063C22"/>
    <w:lvl w:ilvl="0" w:tplc="FFFFFFFF">
      <w:start w:val="5"/>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29C10FD"/>
    <w:multiLevelType w:val="hybridMultilevel"/>
    <w:tmpl w:val="773A89FC"/>
    <w:lvl w:ilvl="0" w:tplc="FFFFFFFF">
      <w:start w:val="5"/>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5CE45BB"/>
    <w:multiLevelType w:val="hybridMultilevel"/>
    <w:tmpl w:val="5630CFAC"/>
    <w:lvl w:ilvl="0" w:tplc="7444BD58">
      <w:numFmt w:val="bullet"/>
      <w:lvlText w:val=""/>
      <w:lvlJc w:val="left"/>
      <w:pPr>
        <w:ind w:left="720" w:hanging="360"/>
      </w:pPr>
      <w:rPr>
        <w:rFonts w:ascii="Wingdings" w:eastAsia="Times New Roman"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7E3218C"/>
    <w:multiLevelType w:val="hybridMultilevel"/>
    <w:tmpl w:val="6592F6A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486A3E98"/>
    <w:multiLevelType w:val="multilevel"/>
    <w:tmpl w:val="FFD42EC8"/>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48883B25"/>
    <w:multiLevelType w:val="hybridMultilevel"/>
    <w:tmpl w:val="762E560E"/>
    <w:lvl w:ilvl="0" w:tplc="5DA286C2">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
    <w:nsid w:val="49E514A0"/>
    <w:multiLevelType w:val="hybridMultilevel"/>
    <w:tmpl w:val="C82A8400"/>
    <w:lvl w:ilvl="0" w:tplc="7444BD58">
      <w:numFmt w:val="bullet"/>
      <w:lvlText w:val=""/>
      <w:lvlJc w:val="left"/>
      <w:pPr>
        <w:ind w:left="720" w:hanging="360"/>
      </w:pPr>
      <w:rPr>
        <w:rFonts w:ascii="Wingdings" w:eastAsia="Times New Roman"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C2E4BC1"/>
    <w:multiLevelType w:val="hybridMultilevel"/>
    <w:tmpl w:val="925C7D80"/>
    <w:lvl w:ilvl="0" w:tplc="DFD822C6">
      <w:start w:val="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1306617"/>
    <w:multiLevelType w:val="hybridMultilevel"/>
    <w:tmpl w:val="37287CF0"/>
    <w:lvl w:ilvl="0" w:tplc="68B2D2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3C875E4"/>
    <w:multiLevelType w:val="hybridMultilevel"/>
    <w:tmpl w:val="5F84E884"/>
    <w:lvl w:ilvl="0" w:tplc="9566FB68">
      <w:start w:val="1"/>
      <w:numFmt w:val="bullet"/>
      <w:lvlText w:val="•"/>
      <w:lvlJc w:val="left"/>
      <w:pPr>
        <w:ind w:left="786" w:hanging="360"/>
      </w:pPr>
      <w:rPr>
        <w:rFonts w:ascii="Arial" w:eastAsia="Times New Roman" w:hAnsi="Arial" w:cs="Aria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27">
    <w:nsid w:val="5536534C"/>
    <w:multiLevelType w:val="hybridMultilevel"/>
    <w:tmpl w:val="1F2ADDAC"/>
    <w:lvl w:ilvl="0" w:tplc="0410000F">
      <w:start w:val="1"/>
      <w:numFmt w:val="decimal"/>
      <w:lvlText w:val="%1."/>
      <w:lvlJc w:val="left"/>
      <w:pPr>
        <w:ind w:left="1776" w:hanging="360"/>
      </w:pPr>
    </w:lvl>
    <w:lvl w:ilvl="1" w:tplc="04100019">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28">
    <w:nsid w:val="57407491"/>
    <w:multiLevelType w:val="hybridMultilevel"/>
    <w:tmpl w:val="81761F0E"/>
    <w:lvl w:ilvl="0" w:tplc="68B2D2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81B5F33"/>
    <w:multiLevelType w:val="hybridMultilevel"/>
    <w:tmpl w:val="D0F8530A"/>
    <w:lvl w:ilvl="0" w:tplc="8F8456EA">
      <w:start w:val="3"/>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9357E9D"/>
    <w:multiLevelType w:val="hybridMultilevel"/>
    <w:tmpl w:val="7F346E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60281F04"/>
    <w:multiLevelType w:val="hybridMultilevel"/>
    <w:tmpl w:val="497802A0"/>
    <w:lvl w:ilvl="0" w:tplc="FFFFFFFF">
      <w:start w:val="5"/>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0C06ABE"/>
    <w:multiLevelType w:val="hybridMultilevel"/>
    <w:tmpl w:val="914ED2C4"/>
    <w:lvl w:ilvl="0" w:tplc="3FAAF0CA">
      <w:start w:val="1"/>
      <w:numFmt w:val="bullet"/>
      <w:lvlText w:val="·"/>
      <w:lvlJc w:val="left"/>
      <w:pPr>
        <w:ind w:left="720" w:hanging="360"/>
      </w:pPr>
      <w:rPr>
        <w:rFonts w:ascii="Courier New" w:hAnsi="Courier New" w:hint="default"/>
        <w:sz w:val="28"/>
      </w:rPr>
    </w:lvl>
    <w:lvl w:ilvl="1" w:tplc="CC66E2B0">
      <w:start w:val="1"/>
      <w:numFmt w:val="bullet"/>
      <w:lvlText w:val=""/>
      <w:lvlJc w:val="left"/>
      <w:pPr>
        <w:ind w:left="644" w:hanging="360"/>
      </w:pPr>
      <w:rPr>
        <w:rFonts w:ascii="Symbol" w:hAnsi="Symbol" w:hint="default"/>
        <w:sz w:val="28"/>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BCE0B44"/>
    <w:multiLevelType w:val="multilevel"/>
    <w:tmpl w:val="FFD42EC8"/>
    <w:lvl w:ilvl="0">
      <w:start w:val="4"/>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6FA55855"/>
    <w:multiLevelType w:val="hybridMultilevel"/>
    <w:tmpl w:val="E2B0266A"/>
    <w:lvl w:ilvl="0" w:tplc="B6A6AF88">
      <w:numFmt w:val="bullet"/>
      <w:lvlText w:val="-"/>
      <w:lvlJc w:val="left"/>
      <w:pPr>
        <w:ind w:left="720" w:hanging="360"/>
      </w:pPr>
      <w:rPr>
        <w:rFonts w:ascii="Calibri" w:eastAsia="Calibri" w:hAnsi="Calibri" w:cs="Calibr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74054317"/>
    <w:multiLevelType w:val="hybridMultilevel"/>
    <w:tmpl w:val="24228314"/>
    <w:lvl w:ilvl="0" w:tplc="5DA286C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748906EC"/>
    <w:multiLevelType w:val="hybridMultilevel"/>
    <w:tmpl w:val="856AA4F6"/>
    <w:lvl w:ilvl="0" w:tplc="FFFFFFFF">
      <w:start w:val="5"/>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750F15D6"/>
    <w:multiLevelType w:val="hybridMultilevel"/>
    <w:tmpl w:val="CB7AB228"/>
    <w:lvl w:ilvl="0" w:tplc="3FAAF0CA">
      <w:start w:val="1"/>
      <w:numFmt w:val="bullet"/>
      <w:lvlText w:val="·"/>
      <w:lvlJc w:val="left"/>
      <w:pPr>
        <w:ind w:left="1003" w:hanging="360"/>
      </w:pPr>
      <w:rPr>
        <w:rFonts w:ascii="Courier New" w:hAnsi="Courier New" w:hint="default"/>
        <w:sz w:val="28"/>
      </w:rPr>
    </w:lvl>
    <w:lvl w:ilvl="1" w:tplc="04100003" w:tentative="1">
      <w:start w:val="1"/>
      <w:numFmt w:val="bullet"/>
      <w:lvlText w:val="o"/>
      <w:lvlJc w:val="left"/>
      <w:pPr>
        <w:ind w:left="1723" w:hanging="360"/>
      </w:pPr>
      <w:rPr>
        <w:rFonts w:ascii="Courier New" w:hAnsi="Courier New" w:cs="Courier New" w:hint="default"/>
      </w:rPr>
    </w:lvl>
    <w:lvl w:ilvl="2" w:tplc="04100005" w:tentative="1">
      <w:start w:val="1"/>
      <w:numFmt w:val="bullet"/>
      <w:lvlText w:val=""/>
      <w:lvlJc w:val="left"/>
      <w:pPr>
        <w:ind w:left="2443" w:hanging="360"/>
      </w:pPr>
      <w:rPr>
        <w:rFonts w:ascii="Wingdings" w:hAnsi="Wingdings" w:hint="default"/>
      </w:rPr>
    </w:lvl>
    <w:lvl w:ilvl="3" w:tplc="04100001" w:tentative="1">
      <w:start w:val="1"/>
      <w:numFmt w:val="bullet"/>
      <w:lvlText w:val=""/>
      <w:lvlJc w:val="left"/>
      <w:pPr>
        <w:ind w:left="3163" w:hanging="360"/>
      </w:pPr>
      <w:rPr>
        <w:rFonts w:ascii="Symbol" w:hAnsi="Symbol" w:hint="default"/>
      </w:rPr>
    </w:lvl>
    <w:lvl w:ilvl="4" w:tplc="04100003" w:tentative="1">
      <w:start w:val="1"/>
      <w:numFmt w:val="bullet"/>
      <w:lvlText w:val="o"/>
      <w:lvlJc w:val="left"/>
      <w:pPr>
        <w:ind w:left="3883" w:hanging="360"/>
      </w:pPr>
      <w:rPr>
        <w:rFonts w:ascii="Courier New" w:hAnsi="Courier New" w:cs="Courier New" w:hint="default"/>
      </w:rPr>
    </w:lvl>
    <w:lvl w:ilvl="5" w:tplc="04100005" w:tentative="1">
      <w:start w:val="1"/>
      <w:numFmt w:val="bullet"/>
      <w:lvlText w:val=""/>
      <w:lvlJc w:val="left"/>
      <w:pPr>
        <w:ind w:left="4603" w:hanging="360"/>
      </w:pPr>
      <w:rPr>
        <w:rFonts w:ascii="Wingdings" w:hAnsi="Wingdings" w:hint="default"/>
      </w:rPr>
    </w:lvl>
    <w:lvl w:ilvl="6" w:tplc="04100001" w:tentative="1">
      <w:start w:val="1"/>
      <w:numFmt w:val="bullet"/>
      <w:lvlText w:val=""/>
      <w:lvlJc w:val="left"/>
      <w:pPr>
        <w:ind w:left="5323" w:hanging="360"/>
      </w:pPr>
      <w:rPr>
        <w:rFonts w:ascii="Symbol" w:hAnsi="Symbol" w:hint="default"/>
      </w:rPr>
    </w:lvl>
    <w:lvl w:ilvl="7" w:tplc="04100003" w:tentative="1">
      <w:start w:val="1"/>
      <w:numFmt w:val="bullet"/>
      <w:lvlText w:val="o"/>
      <w:lvlJc w:val="left"/>
      <w:pPr>
        <w:ind w:left="6043" w:hanging="360"/>
      </w:pPr>
      <w:rPr>
        <w:rFonts w:ascii="Courier New" w:hAnsi="Courier New" w:cs="Courier New" w:hint="default"/>
      </w:rPr>
    </w:lvl>
    <w:lvl w:ilvl="8" w:tplc="04100005" w:tentative="1">
      <w:start w:val="1"/>
      <w:numFmt w:val="bullet"/>
      <w:lvlText w:val=""/>
      <w:lvlJc w:val="left"/>
      <w:pPr>
        <w:ind w:left="6763" w:hanging="360"/>
      </w:pPr>
      <w:rPr>
        <w:rFonts w:ascii="Wingdings" w:hAnsi="Wingdings" w:hint="default"/>
      </w:rPr>
    </w:lvl>
  </w:abstractNum>
  <w:abstractNum w:abstractNumId="38">
    <w:nsid w:val="78731F30"/>
    <w:multiLevelType w:val="hybridMultilevel"/>
    <w:tmpl w:val="67BACA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799810F4"/>
    <w:multiLevelType w:val="hybridMultilevel"/>
    <w:tmpl w:val="3C4C8150"/>
    <w:lvl w:ilvl="0" w:tplc="3B92E232">
      <w:numFmt w:val="bullet"/>
      <w:lvlText w:val="•"/>
      <w:lvlJc w:val="left"/>
      <w:pPr>
        <w:ind w:left="1068" w:hanging="708"/>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7AD22E97"/>
    <w:multiLevelType w:val="hybridMultilevel"/>
    <w:tmpl w:val="1B56237A"/>
    <w:lvl w:ilvl="0" w:tplc="3FAAF0CA">
      <w:start w:val="1"/>
      <w:numFmt w:val="bullet"/>
      <w:lvlText w:val="·"/>
      <w:lvlJc w:val="left"/>
      <w:pPr>
        <w:ind w:left="720" w:hanging="360"/>
      </w:pPr>
      <w:rPr>
        <w:rFonts w:ascii="Courier New" w:hAnsi="Courier New" w:hint="default"/>
        <w:sz w:val="28"/>
      </w:rPr>
    </w:lvl>
    <w:lvl w:ilvl="1" w:tplc="64E873AC">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7CC61263"/>
    <w:multiLevelType w:val="hybridMultilevel"/>
    <w:tmpl w:val="30FEFDC6"/>
    <w:lvl w:ilvl="0" w:tplc="5DA286C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7D1D1ACD"/>
    <w:multiLevelType w:val="hybridMultilevel"/>
    <w:tmpl w:val="ACD60ADA"/>
    <w:lvl w:ilvl="0" w:tplc="5DA286C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30"/>
  </w:num>
  <w:num w:numId="3">
    <w:abstractNumId w:val="27"/>
  </w:num>
  <w:num w:numId="4">
    <w:abstractNumId w:val="10"/>
  </w:num>
  <w:num w:numId="5">
    <w:abstractNumId w:val="25"/>
  </w:num>
  <w:num w:numId="6">
    <w:abstractNumId w:val="12"/>
  </w:num>
  <w:num w:numId="7">
    <w:abstractNumId w:val="28"/>
  </w:num>
  <w:num w:numId="8">
    <w:abstractNumId w:val="24"/>
  </w:num>
  <w:num w:numId="9">
    <w:abstractNumId w:val="7"/>
  </w:num>
  <w:num w:numId="10">
    <w:abstractNumId w:val="2"/>
  </w:num>
  <w:num w:numId="11">
    <w:abstractNumId w:val="26"/>
  </w:num>
  <w:num w:numId="12">
    <w:abstractNumId w:val="18"/>
  </w:num>
  <w:num w:numId="13">
    <w:abstractNumId w:val="42"/>
  </w:num>
  <w:num w:numId="14">
    <w:abstractNumId w:val="38"/>
  </w:num>
  <w:num w:numId="15">
    <w:abstractNumId w:val="20"/>
  </w:num>
  <w:num w:numId="16">
    <w:abstractNumId w:val="3"/>
  </w:num>
  <w:num w:numId="17">
    <w:abstractNumId w:val="17"/>
  </w:num>
  <w:num w:numId="18">
    <w:abstractNumId w:val="31"/>
  </w:num>
  <w:num w:numId="19">
    <w:abstractNumId w:val="13"/>
  </w:num>
  <w:num w:numId="20">
    <w:abstractNumId w:val="36"/>
  </w:num>
  <w:num w:numId="21">
    <w:abstractNumId w:val="5"/>
  </w:num>
  <w:num w:numId="22">
    <w:abstractNumId w:val="19"/>
  </w:num>
  <w:num w:numId="23">
    <w:abstractNumId w:val="9"/>
  </w:num>
  <w:num w:numId="24">
    <w:abstractNumId w:val="8"/>
  </w:num>
  <w:num w:numId="25">
    <w:abstractNumId w:val="22"/>
  </w:num>
  <w:num w:numId="26">
    <w:abstractNumId w:val="35"/>
  </w:num>
  <w:num w:numId="27">
    <w:abstractNumId w:val="6"/>
  </w:num>
  <w:num w:numId="28">
    <w:abstractNumId w:val="23"/>
  </w:num>
  <w:num w:numId="29">
    <w:abstractNumId w:val="15"/>
  </w:num>
  <w:num w:numId="30">
    <w:abstractNumId w:val="11"/>
  </w:num>
  <w:num w:numId="31">
    <w:abstractNumId w:val="1"/>
  </w:num>
  <w:num w:numId="32">
    <w:abstractNumId w:val="40"/>
  </w:num>
  <w:num w:numId="33">
    <w:abstractNumId w:val="0"/>
  </w:num>
  <w:num w:numId="34">
    <w:abstractNumId w:val="21"/>
  </w:num>
  <w:num w:numId="35">
    <w:abstractNumId w:val="37"/>
  </w:num>
  <w:num w:numId="36">
    <w:abstractNumId w:val="41"/>
  </w:num>
  <w:num w:numId="37">
    <w:abstractNumId w:val="33"/>
  </w:num>
  <w:num w:numId="38">
    <w:abstractNumId w:val="34"/>
  </w:num>
  <w:num w:numId="39">
    <w:abstractNumId w:val="4"/>
  </w:num>
  <w:num w:numId="40">
    <w:abstractNumId w:val="32"/>
  </w:num>
  <w:num w:numId="41">
    <w:abstractNumId w:val="29"/>
  </w:num>
  <w:num w:numId="42">
    <w:abstractNumId w:val="14"/>
  </w:num>
  <w:num w:numId="43">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hyphenationZone w:val="283"/>
  <w:characterSpacingControl w:val="doNotCompress"/>
  <w:hdrShapeDefaults>
    <o:shapedefaults v:ext="edit" spidmax="6146"/>
  </w:hdrShapeDefaults>
  <w:footnotePr>
    <w:footnote w:id="0"/>
    <w:footnote w:id="1"/>
  </w:footnotePr>
  <w:endnotePr>
    <w:endnote w:id="0"/>
    <w:endnote w:id="1"/>
  </w:endnotePr>
  <w:compat/>
  <w:rsids>
    <w:rsidRoot w:val="00E635F7"/>
    <w:rsid w:val="000020BC"/>
    <w:rsid w:val="000307ED"/>
    <w:rsid w:val="00030D06"/>
    <w:rsid w:val="00031328"/>
    <w:rsid w:val="00031463"/>
    <w:rsid w:val="00036B79"/>
    <w:rsid w:val="00045AB6"/>
    <w:rsid w:val="00056AC4"/>
    <w:rsid w:val="00060EAF"/>
    <w:rsid w:val="00061B17"/>
    <w:rsid w:val="000656FD"/>
    <w:rsid w:val="00071B6C"/>
    <w:rsid w:val="00074648"/>
    <w:rsid w:val="0007468D"/>
    <w:rsid w:val="0008448D"/>
    <w:rsid w:val="00084C70"/>
    <w:rsid w:val="00085C09"/>
    <w:rsid w:val="00087431"/>
    <w:rsid w:val="00090366"/>
    <w:rsid w:val="0009101E"/>
    <w:rsid w:val="000952B2"/>
    <w:rsid w:val="000A41C8"/>
    <w:rsid w:val="000A4751"/>
    <w:rsid w:val="000B0D4D"/>
    <w:rsid w:val="000B2E27"/>
    <w:rsid w:val="000C0AF0"/>
    <w:rsid w:val="000D2A16"/>
    <w:rsid w:val="000D601D"/>
    <w:rsid w:val="000E00B4"/>
    <w:rsid w:val="000E294B"/>
    <w:rsid w:val="000E5170"/>
    <w:rsid w:val="000E578D"/>
    <w:rsid w:val="000F0BA5"/>
    <w:rsid w:val="000F2124"/>
    <w:rsid w:val="000F3DD5"/>
    <w:rsid w:val="000F4645"/>
    <w:rsid w:val="000F4DA6"/>
    <w:rsid w:val="000F5DB3"/>
    <w:rsid w:val="000F7D07"/>
    <w:rsid w:val="00101960"/>
    <w:rsid w:val="00101CCF"/>
    <w:rsid w:val="00120EB5"/>
    <w:rsid w:val="0013609F"/>
    <w:rsid w:val="0014555E"/>
    <w:rsid w:val="00146EA0"/>
    <w:rsid w:val="00147334"/>
    <w:rsid w:val="00156FBB"/>
    <w:rsid w:val="001624AF"/>
    <w:rsid w:val="00166DF0"/>
    <w:rsid w:val="00173B2C"/>
    <w:rsid w:val="001766C9"/>
    <w:rsid w:val="00176A56"/>
    <w:rsid w:val="001809A2"/>
    <w:rsid w:val="00184131"/>
    <w:rsid w:val="0018518D"/>
    <w:rsid w:val="00190743"/>
    <w:rsid w:val="001949F6"/>
    <w:rsid w:val="001A1FB6"/>
    <w:rsid w:val="001A22E8"/>
    <w:rsid w:val="001A2D32"/>
    <w:rsid w:val="001A5C86"/>
    <w:rsid w:val="001B097B"/>
    <w:rsid w:val="001B2AA8"/>
    <w:rsid w:val="001B3258"/>
    <w:rsid w:val="001B33FF"/>
    <w:rsid w:val="001C022D"/>
    <w:rsid w:val="001E295B"/>
    <w:rsid w:val="001E3E3E"/>
    <w:rsid w:val="001E7CCE"/>
    <w:rsid w:val="001F210B"/>
    <w:rsid w:val="001F4248"/>
    <w:rsid w:val="001F4340"/>
    <w:rsid w:val="001F5646"/>
    <w:rsid w:val="0020196A"/>
    <w:rsid w:val="002024D1"/>
    <w:rsid w:val="00210A0E"/>
    <w:rsid w:val="00212B95"/>
    <w:rsid w:val="0021667F"/>
    <w:rsid w:val="002253DD"/>
    <w:rsid w:val="00227E53"/>
    <w:rsid w:val="00233547"/>
    <w:rsid w:val="00245C44"/>
    <w:rsid w:val="00253FC7"/>
    <w:rsid w:val="00271443"/>
    <w:rsid w:val="002A43B7"/>
    <w:rsid w:val="002A6958"/>
    <w:rsid w:val="002B0126"/>
    <w:rsid w:val="002B618C"/>
    <w:rsid w:val="002C5891"/>
    <w:rsid w:val="002D68B9"/>
    <w:rsid w:val="002E029E"/>
    <w:rsid w:val="002E1F82"/>
    <w:rsid w:val="002F0AC8"/>
    <w:rsid w:val="002F5F53"/>
    <w:rsid w:val="00302C61"/>
    <w:rsid w:val="003041BE"/>
    <w:rsid w:val="00316AA6"/>
    <w:rsid w:val="00317520"/>
    <w:rsid w:val="00317E97"/>
    <w:rsid w:val="00317F52"/>
    <w:rsid w:val="003232E8"/>
    <w:rsid w:val="00325C2F"/>
    <w:rsid w:val="00330AF4"/>
    <w:rsid w:val="00332F10"/>
    <w:rsid w:val="00333EEE"/>
    <w:rsid w:val="00334605"/>
    <w:rsid w:val="00342497"/>
    <w:rsid w:val="00347E7E"/>
    <w:rsid w:val="00354662"/>
    <w:rsid w:val="00357DE5"/>
    <w:rsid w:val="00357E97"/>
    <w:rsid w:val="00372EDC"/>
    <w:rsid w:val="003742EE"/>
    <w:rsid w:val="003758F5"/>
    <w:rsid w:val="00383EE3"/>
    <w:rsid w:val="00386572"/>
    <w:rsid w:val="003921D6"/>
    <w:rsid w:val="00392532"/>
    <w:rsid w:val="00393C4A"/>
    <w:rsid w:val="003940F3"/>
    <w:rsid w:val="00395075"/>
    <w:rsid w:val="003959F9"/>
    <w:rsid w:val="003972DB"/>
    <w:rsid w:val="003A5356"/>
    <w:rsid w:val="003B469E"/>
    <w:rsid w:val="003B61F7"/>
    <w:rsid w:val="003C3586"/>
    <w:rsid w:val="003C45A4"/>
    <w:rsid w:val="003C7F52"/>
    <w:rsid w:val="003D1A81"/>
    <w:rsid w:val="003D47C9"/>
    <w:rsid w:val="003D496A"/>
    <w:rsid w:val="003D49B5"/>
    <w:rsid w:val="003E2517"/>
    <w:rsid w:val="003E283E"/>
    <w:rsid w:val="003E6169"/>
    <w:rsid w:val="003F1C02"/>
    <w:rsid w:val="003F759B"/>
    <w:rsid w:val="0040695A"/>
    <w:rsid w:val="00412622"/>
    <w:rsid w:val="00417FF1"/>
    <w:rsid w:val="0042502B"/>
    <w:rsid w:val="00425F49"/>
    <w:rsid w:val="00426899"/>
    <w:rsid w:val="00435B37"/>
    <w:rsid w:val="004361AE"/>
    <w:rsid w:val="0043716E"/>
    <w:rsid w:val="004427F7"/>
    <w:rsid w:val="00453E34"/>
    <w:rsid w:val="00457FF9"/>
    <w:rsid w:val="00492D18"/>
    <w:rsid w:val="004B00E0"/>
    <w:rsid w:val="004B4F57"/>
    <w:rsid w:val="004B6073"/>
    <w:rsid w:val="004B7787"/>
    <w:rsid w:val="004C224B"/>
    <w:rsid w:val="004C6544"/>
    <w:rsid w:val="004D09CD"/>
    <w:rsid w:val="004D0B23"/>
    <w:rsid w:val="004D50AC"/>
    <w:rsid w:val="004E2A5D"/>
    <w:rsid w:val="004E38B3"/>
    <w:rsid w:val="004E4474"/>
    <w:rsid w:val="004E573C"/>
    <w:rsid w:val="004E5951"/>
    <w:rsid w:val="004F6A1A"/>
    <w:rsid w:val="00502DB9"/>
    <w:rsid w:val="0051501A"/>
    <w:rsid w:val="0053494C"/>
    <w:rsid w:val="00560975"/>
    <w:rsid w:val="005734F5"/>
    <w:rsid w:val="005747F3"/>
    <w:rsid w:val="00596A92"/>
    <w:rsid w:val="005B028D"/>
    <w:rsid w:val="005B655C"/>
    <w:rsid w:val="005C1024"/>
    <w:rsid w:val="005F08F6"/>
    <w:rsid w:val="005F4D73"/>
    <w:rsid w:val="005F50F9"/>
    <w:rsid w:val="005F7174"/>
    <w:rsid w:val="00612825"/>
    <w:rsid w:val="006137B7"/>
    <w:rsid w:val="00631634"/>
    <w:rsid w:val="00633DBF"/>
    <w:rsid w:val="00633F93"/>
    <w:rsid w:val="00634471"/>
    <w:rsid w:val="00636A2D"/>
    <w:rsid w:val="00642B4D"/>
    <w:rsid w:val="0065481A"/>
    <w:rsid w:val="00654A9D"/>
    <w:rsid w:val="006567FD"/>
    <w:rsid w:val="006617AC"/>
    <w:rsid w:val="00674977"/>
    <w:rsid w:val="00674EE3"/>
    <w:rsid w:val="00680F9E"/>
    <w:rsid w:val="00694AF3"/>
    <w:rsid w:val="00696964"/>
    <w:rsid w:val="006A284D"/>
    <w:rsid w:val="006B3455"/>
    <w:rsid w:val="006C68FA"/>
    <w:rsid w:val="006D4FB8"/>
    <w:rsid w:val="006D5D5A"/>
    <w:rsid w:val="006E248F"/>
    <w:rsid w:val="006E5F17"/>
    <w:rsid w:val="006E6227"/>
    <w:rsid w:val="006F067B"/>
    <w:rsid w:val="006F1B8B"/>
    <w:rsid w:val="006F7915"/>
    <w:rsid w:val="006F7EBB"/>
    <w:rsid w:val="00707504"/>
    <w:rsid w:val="00713394"/>
    <w:rsid w:val="00717DDE"/>
    <w:rsid w:val="0072721F"/>
    <w:rsid w:val="00734DE8"/>
    <w:rsid w:val="00747A6B"/>
    <w:rsid w:val="00753DDA"/>
    <w:rsid w:val="00754E3A"/>
    <w:rsid w:val="0076060D"/>
    <w:rsid w:val="0076421C"/>
    <w:rsid w:val="007645D9"/>
    <w:rsid w:val="007722A8"/>
    <w:rsid w:val="00775F97"/>
    <w:rsid w:val="00781C33"/>
    <w:rsid w:val="007824E8"/>
    <w:rsid w:val="00794C04"/>
    <w:rsid w:val="00795B8E"/>
    <w:rsid w:val="007966FD"/>
    <w:rsid w:val="007A07D3"/>
    <w:rsid w:val="007A0BED"/>
    <w:rsid w:val="007A18E2"/>
    <w:rsid w:val="007A4DB0"/>
    <w:rsid w:val="007A6367"/>
    <w:rsid w:val="007A682C"/>
    <w:rsid w:val="007B687B"/>
    <w:rsid w:val="007C6FA3"/>
    <w:rsid w:val="007E7929"/>
    <w:rsid w:val="007F1304"/>
    <w:rsid w:val="007F70BD"/>
    <w:rsid w:val="00806B6A"/>
    <w:rsid w:val="008203C7"/>
    <w:rsid w:val="00826B1F"/>
    <w:rsid w:val="00831FC9"/>
    <w:rsid w:val="00843868"/>
    <w:rsid w:val="0084523D"/>
    <w:rsid w:val="008459A2"/>
    <w:rsid w:val="0085368D"/>
    <w:rsid w:val="00856B82"/>
    <w:rsid w:val="008661C9"/>
    <w:rsid w:val="008737CD"/>
    <w:rsid w:val="008746B0"/>
    <w:rsid w:val="00875134"/>
    <w:rsid w:val="008760C0"/>
    <w:rsid w:val="0087662B"/>
    <w:rsid w:val="00876C22"/>
    <w:rsid w:val="008A2C7B"/>
    <w:rsid w:val="008B0EAC"/>
    <w:rsid w:val="008C0240"/>
    <w:rsid w:val="008C40DB"/>
    <w:rsid w:val="008C5C78"/>
    <w:rsid w:val="008D351C"/>
    <w:rsid w:val="008D76CB"/>
    <w:rsid w:val="008F0B8E"/>
    <w:rsid w:val="008F2462"/>
    <w:rsid w:val="008F57EE"/>
    <w:rsid w:val="008F6814"/>
    <w:rsid w:val="008F6FFC"/>
    <w:rsid w:val="00902441"/>
    <w:rsid w:val="0090634A"/>
    <w:rsid w:val="00906F20"/>
    <w:rsid w:val="0091367D"/>
    <w:rsid w:val="0091615A"/>
    <w:rsid w:val="009219A0"/>
    <w:rsid w:val="00921BAC"/>
    <w:rsid w:val="00921FE5"/>
    <w:rsid w:val="00922B93"/>
    <w:rsid w:val="00924ED4"/>
    <w:rsid w:val="009301AF"/>
    <w:rsid w:val="00931660"/>
    <w:rsid w:val="0093296C"/>
    <w:rsid w:val="00943FF7"/>
    <w:rsid w:val="00946540"/>
    <w:rsid w:val="009515C9"/>
    <w:rsid w:val="00955131"/>
    <w:rsid w:val="0095601D"/>
    <w:rsid w:val="00957926"/>
    <w:rsid w:val="0097632E"/>
    <w:rsid w:val="00982A85"/>
    <w:rsid w:val="00983837"/>
    <w:rsid w:val="00985CFF"/>
    <w:rsid w:val="00991B54"/>
    <w:rsid w:val="0099410D"/>
    <w:rsid w:val="00995E6D"/>
    <w:rsid w:val="009A790A"/>
    <w:rsid w:val="009C3B5C"/>
    <w:rsid w:val="009C4EE6"/>
    <w:rsid w:val="009D01C2"/>
    <w:rsid w:val="009D0D22"/>
    <w:rsid w:val="009D3357"/>
    <w:rsid w:val="009D57BA"/>
    <w:rsid w:val="009E5D31"/>
    <w:rsid w:val="00A1166A"/>
    <w:rsid w:val="00A13156"/>
    <w:rsid w:val="00A33105"/>
    <w:rsid w:val="00A43159"/>
    <w:rsid w:val="00A4795D"/>
    <w:rsid w:val="00A6046E"/>
    <w:rsid w:val="00A71231"/>
    <w:rsid w:val="00A7350C"/>
    <w:rsid w:val="00A85076"/>
    <w:rsid w:val="00A916C0"/>
    <w:rsid w:val="00A91F2F"/>
    <w:rsid w:val="00A961DE"/>
    <w:rsid w:val="00A97A1A"/>
    <w:rsid w:val="00A97F15"/>
    <w:rsid w:val="00AE44B9"/>
    <w:rsid w:val="00AE5612"/>
    <w:rsid w:val="00AE648A"/>
    <w:rsid w:val="00AF1A8E"/>
    <w:rsid w:val="00AF2836"/>
    <w:rsid w:val="00AF3420"/>
    <w:rsid w:val="00B0186B"/>
    <w:rsid w:val="00B07FA1"/>
    <w:rsid w:val="00B10552"/>
    <w:rsid w:val="00B10EB6"/>
    <w:rsid w:val="00B11F2B"/>
    <w:rsid w:val="00B130AB"/>
    <w:rsid w:val="00B20126"/>
    <w:rsid w:val="00B20E42"/>
    <w:rsid w:val="00B239C4"/>
    <w:rsid w:val="00B25705"/>
    <w:rsid w:val="00B264BC"/>
    <w:rsid w:val="00B2758E"/>
    <w:rsid w:val="00B34D15"/>
    <w:rsid w:val="00B34EC9"/>
    <w:rsid w:val="00B41415"/>
    <w:rsid w:val="00B54EBD"/>
    <w:rsid w:val="00B60D5B"/>
    <w:rsid w:val="00B65049"/>
    <w:rsid w:val="00B67C65"/>
    <w:rsid w:val="00B7282E"/>
    <w:rsid w:val="00B72BCC"/>
    <w:rsid w:val="00B829E7"/>
    <w:rsid w:val="00B9035C"/>
    <w:rsid w:val="00BA7995"/>
    <w:rsid w:val="00BC261E"/>
    <w:rsid w:val="00BC48A3"/>
    <w:rsid w:val="00BC76EF"/>
    <w:rsid w:val="00BC7B9F"/>
    <w:rsid w:val="00BD654D"/>
    <w:rsid w:val="00BE046A"/>
    <w:rsid w:val="00BE193C"/>
    <w:rsid w:val="00BE436A"/>
    <w:rsid w:val="00BF1306"/>
    <w:rsid w:val="00C02F15"/>
    <w:rsid w:val="00C118A0"/>
    <w:rsid w:val="00C14095"/>
    <w:rsid w:val="00C271F5"/>
    <w:rsid w:val="00C34CD7"/>
    <w:rsid w:val="00C34D5D"/>
    <w:rsid w:val="00C3676A"/>
    <w:rsid w:val="00C54CBE"/>
    <w:rsid w:val="00C56A1E"/>
    <w:rsid w:val="00C56D00"/>
    <w:rsid w:val="00C60CCE"/>
    <w:rsid w:val="00C61C55"/>
    <w:rsid w:val="00C64FAE"/>
    <w:rsid w:val="00C673E5"/>
    <w:rsid w:val="00C77D6C"/>
    <w:rsid w:val="00C857B6"/>
    <w:rsid w:val="00CB3D2E"/>
    <w:rsid w:val="00CD1B2D"/>
    <w:rsid w:val="00CD39C8"/>
    <w:rsid w:val="00CE33AA"/>
    <w:rsid w:val="00CE480D"/>
    <w:rsid w:val="00CF332C"/>
    <w:rsid w:val="00D0272E"/>
    <w:rsid w:val="00D1266C"/>
    <w:rsid w:val="00D150B3"/>
    <w:rsid w:val="00D175A4"/>
    <w:rsid w:val="00D25E6A"/>
    <w:rsid w:val="00D36FEB"/>
    <w:rsid w:val="00D37D82"/>
    <w:rsid w:val="00D421D4"/>
    <w:rsid w:val="00D46325"/>
    <w:rsid w:val="00D51F55"/>
    <w:rsid w:val="00D80B40"/>
    <w:rsid w:val="00D834B9"/>
    <w:rsid w:val="00D83715"/>
    <w:rsid w:val="00DA5E18"/>
    <w:rsid w:val="00DA73E6"/>
    <w:rsid w:val="00DA7458"/>
    <w:rsid w:val="00DA7C49"/>
    <w:rsid w:val="00DB6161"/>
    <w:rsid w:val="00DD4BFF"/>
    <w:rsid w:val="00DE5AAA"/>
    <w:rsid w:val="00DE67A1"/>
    <w:rsid w:val="00DE6834"/>
    <w:rsid w:val="00DF23A9"/>
    <w:rsid w:val="00DF2741"/>
    <w:rsid w:val="00DF7D29"/>
    <w:rsid w:val="00E015BD"/>
    <w:rsid w:val="00E01E9C"/>
    <w:rsid w:val="00E051C1"/>
    <w:rsid w:val="00E14A87"/>
    <w:rsid w:val="00E201C9"/>
    <w:rsid w:val="00E20209"/>
    <w:rsid w:val="00E27B99"/>
    <w:rsid w:val="00E30842"/>
    <w:rsid w:val="00E30C76"/>
    <w:rsid w:val="00E35E2D"/>
    <w:rsid w:val="00E44D8E"/>
    <w:rsid w:val="00E57D57"/>
    <w:rsid w:val="00E635F7"/>
    <w:rsid w:val="00E65181"/>
    <w:rsid w:val="00E6707A"/>
    <w:rsid w:val="00E72026"/>
    <w:rsid w:val="00E73756"/>
    <w:rsid w:val="00E82976"/>
    <w:rsid w:val="00E82ABE"/>
    <w:rsid w:val="00E82F42"/>
    <w:rsid w:val="00E92756"/>
    <w:rsid w:val="00E94BF0"/>
    <w:rsid w:val="00E94D4A"/>
    <w:rsid w:val="00E95300"/>
    <w:rsid w:val="00EB1F64"/>
    <w:rsid w:val="00EC757A"/>
    <w:rsid w:val="00ED18D6"/>
    <w:rsid w:val="00EE0ACD"/>
    <w:rsid w:val="00EE244D"/>
    <w:rsid w:val="00EE7055"/>
    <w:rsid w:val="00EE78BD"/>
    <w:rsid w:val="00EF59D0"/>
    <w:rsid w:val="00F0303E"/>
    <w:rsid w:val="00F077DA"/>
    <w:rsid w:val="00F24131"/>
    <w:rsid w:val="00F50502"/>
    <w:rsid w:val="00F51548"/>
    <w:rsid w:val="00F51C4F"/>
    <w:rsid w:val="00F53B31"/>
    <w:rsid w:val="00F54825"/>
    <w:rsid w:val="00F67EAB"/>
    <w:rsid w:val="00F7396A"/>
    <w:rsid w:val="00F73E1D"/>
    <w:rsid w:val="00F75204"/>
    <w:rsid w:val="00F758B2"/>
    <w:rsid w:val="00F77779"/>
    <w:rsid w:val="00F77E62"/>
    <w:rsid w:val="00F87451"/>
    <w:rsid w:val="00F95889"/>
    <w:rsid w:val="00FA319D"/>
    <w:rsid w:val="00FA6130"/>
    <w:rsid w:val="00FA6A0C"/>
    <w:rsid w:val="00FA7D1D"/>
    <w:rsid w:val="00FC016B"/>
    <w:rsid w:val="00FC2F50"/>
    <w:rsid w:val="00FD288D"/>
    <w:rsid w:val="00FD4961"/>
    <w:rsid w:val="00FE2FFC"/>
    <w:rsid w:val="00FE396A"/>
    <w:rsid w:val="00FE4072"/>
    <w:rsid w:val="00FE6022"/>
    <w:rsid w:val="00FF68E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77779"/>
    <w:pPr>
      <w:spacing w:after="160" w:line="259" w:lineRule="auto"/>
    </w:pPr>
    <w:rPr>
      <w:rFonts w:ascii="Arial" w:hAnsi="Arial"/>
      <w:szCs w:val="22"/>
    </w:rPr>
  </w:style>
  <w:style w:type="paragraph" w:styleId="Titolo1">
    <w:name w:val="heading 1"/>
    <w:basedOn w:val="Normale"/>
    <w:next w:val="Normale"/>
    <w:link w:val="Titolo1Carattere"/>
    <w:autoRedefine/>
    <w:uiPriority w:val="9"/>
    <w:qFormat/>
    <w:rsid w:val="00EE78BD"/>
    <w:pPr>
      <w:keepNext/>
      <w:keepLines/>
      <w:spacing w:after="0" w:line="240" w:lineRule="auto"/>
      <w:jc w:val="both"/>
      <w:outlineLvl w:val="0"/>
    </w:pPr>
    <w:rPr>
      <w:rFonts w:eastAsia="SimSun"/>
      <w:b/>
      <w:noProof/>
      <w:color w:val="0070C0"/>
      <w:sz w:val="22"/>
      <w:szCs w:val="36"/>
    </w:rPr>
  </w:style>
  <w:style w:type="paragraph" w:styleId="Titolo2">
    <w:name w:val="heading 2"/>
    <w:basedOn w:val="Normale"/>
    <w:next w:val="Normale"/>
    <w:link w:val="Titolo2Carattere"/>
    <w:autoRedefine/>
    <w:uiPriority w:val="9"/>
    <w:unhideWhenUsed/>
    <w:qFormat/>
    <w:rsid w:val="004B6073"/>
    <w:pPr>
      <w:keepNext/>
      <w:keepLines/>
      <w:spacing w:after="120" w:line="360" w:lineRule="auto"/>
      <w:ind w:left="284" w:hanging="284"/>
      <w:jc w:val="both"/>
      <w:outlineLvl w:val="1"/>
    </w:pPr>
    <w:rPr>
      <w:rFonts w:eastAsia="SimSun"/>
      <w:b/>
      <w:i/>
      <w:noProof/>
      <w:color w:val="0070C0"/>
      <w:szCs w:val="28"/>
    </w:rPr>
  </w:style>
  <w:style w:type="paragraph" w:styleId="Titolo3">
    <w:name w:val="heading 3"/>
    <w:basedOn w:val="Normale"/>
    <w:next w:val="Normale"/>
    <w:link w:val="Titolo3Carattere"/>
    <w:autoRedefine/>
    <w:uiPriority w:val="9"/>
    <w:unhideWhenUsed/>
    <w:qFormat/>
    <w:rsid w:val="004E573C"/>
    <w:pPr>
      <w:keepNext/>
      <w:keepLines/>
      <w:spacing w:before="40" w:after="40" w:line="280" w:lineRule="exact"/>
      <w:ind w:left="1247" w:hanging="680"/>
      <w:jc w:val="both"/>
      <w:outlineLvl w:val="2"/>
    </w:pPr>
    <w:rPr>
      <w:rFonts w:eastAsia="SimSun"/>
      <w:noProof/>
      <w:color w:val="0070C0"/>
      <w:szCs w:val="28"/>
    </w:rPr>
  </w:style>
  <w:style w:type="paragraph" w:styleId="Titolo4">
    <w:name w:val="heading 4"/>
    <w:basedOn w:val="Normale"/>
    <w:next w:val="Normale"/>
    <w:link w:val="Titolo4Carattere"/>
    <w:uiPriority w:val="9"/>
    <w:unhideWhenUsed/>
    <w:qFormat/>
    <w:rsid w:val="00184131"/>
    <w:pPr>
      <w:keepNext/>
      <w:keepLines/>
      <w:spacing w:before="120" w:after="0"/>
      <w:outlineLvl w:val="3"/>
    </w:pPr>
    <w:rPr>
      <w:rFonts w:ascii="Calibri Light" w:eastAsia="SimSun" w:hAnsi="Calibri Light"/>
      <w:caps/>
    </w:rPr>
  </w:style>
  <w:style w:type="paragraph" w:styleId="Titolo5">
    <w:name w:val="heading 5"/>
    <w:basedOn w:val="Normale"/>
    <w:next w:val="Normale"/>
    <w:link w:val="Titolo5Carattere"/>
    <w:uiPriority w:val="9"/>
    <w:semiHidden/>
    <w:unhideWhenUsed/>
    <w:qFormat/>
    <w:rsid w:val="00184131"/>
    <w:pPr>
      <w:keepNext/>
      <w:keepLines/>
      <w:spacing w:before="120" w:after="0"/>
      <w:outlineLvl w:val="4"/>
    </w:pPr>
    <w:rPr>
      <w:rFonts w:ascii="Calibri Light" w:eastAsia="SimSun" w:hAnsi="Calibri Light"/>
      <w:i/>
      <w:iCs/>
      <w:caps/>
    </w:rPr>
  </w:style>
  <w:style w:type="paragraph" w:styleId="Titolo6">
    <w:name w:val="heading 6"/>
    <w:basedOn w:val="Normale"/>
    <w:next w:val="Normale"/>
    <w:link w:val="Titolo6Carattere"/>
    <w:uiPriority w:val="9"/>
    <w:semiHidden/>
    <w:unhideWhenUsed/>
    <w:qFormat/>
    <w:rsid w:val="00184131"/>
    <w:pPr>
      <w:keepNext/>
      <w:keepLines/>
      <w:spacing w:before="120" w:after="0"/>
      <w:outlineLvl w:val="5"/>
    </w:pPr>
    <w:rPr>
      <w:rFonts w:ascii="Calibri Light" w:eastAsia="SimSun" w:hAnsi="Calibri Light"/>
      <w:b/>
      <w:bCs/>
      <w:caps/>
      <w:color w:val="262626"/>
      <w:szCs w:val="20"/>
    </w:rPr>
  </w:style>
  <w:style w:type="paragraph" w:styleId="Titolo7">
    <w:name w:val="heading 7"/>
    <w:basedOn w:val="Normale"/>
    <w:next w:val="Normale"/>
    <w:link w:val="Titolo7Carattere"/>
    <w:uiPriority w:val="9"/>
    <w:semiHidden/>
    <w:unhideWhenUsed/>
    <w:qFormat/>
    <w:rsid w:val="00184131"/>
    <w:pPr>
      <w:keepNext/>
      <w:keepLines/>
      <w:spacing w:before="120" w:after="0"/>
      <w:outlineLvl w:val="6"/>
    </w:pPr>
    <w:rPr>
      <w:rFonts w:ascii="Calibri Light" w:eastAsia="SimSun" w:hAnsi="Calibri Light"/>
      <w:b/>
      <w:bCs/>
      <w:i/>
      <w:iCs/>
      <w:caps/>
      <w:color w:val="262626"/>
      <w:szCs w:val="20"/>
    </w:rPr>
  </w:style>
  <w:style w:type="paragraph" w:styleId="Titolo8">
    <w:name w:val="heading 8"/>
    <w:basedOn w:val="Normale"/>
    <w:next w:val="Normale"/>
    <w:link w:val="Titolo8Carattere"/>
    <w:uiPriority w:val="9"/>
    <w:semiHidden/>
    <w:unhideWhenUsed/>
    <w:qFormat/>
    <w:rsid w:val="00184131"/>
    <w:pPr>
      <w:keepNext/>
      <w:keepLines/>
      <w:spacing w:before="120" w:after="0"/>
      <w:outlineLvl w:val="7"/>
    </w:pPr>
    <w:rPr>
      <w:rFonts w:ascii="Calibri Light" w:eastAsia="SimSun" w:hAnsi="Calibri Light"/>
      <w:b/>
      <w:bCs/>
      <w:caps/>
      <w:color w:val="7F7F7F"/>
      <w:szCs w:val="20"/>
    </w:rPr>
  </w:style>
  <w:style w:type="paragraph" w:styleId="Titolo9">
    <w:name w:val="heading 9"/>
    <w:basedOn w:val="Normale"/>
    <w:next w:val="Normale"/>
    <w:link w:val="Titolo9Carattere"/>
    <w:uiPriority w:val="9"/>
    <w:semiHidden/>
    <w:unhideWhenUsed/>
    <w:qFormat/>
    <w:rsid w:val="00184131"/>
    <w:pPr>
      <w:keepNext/>
      <w:keepLines/>
      <w:spacing w:before="120" w:after="0"/>
      <w:outlineLvl w:val="8"/>
    </w:pPr>
    <w:rPr>
      <w:rFonts w:ascii="Calibri Light" w:eastAsia="SimSun" w:hAnsi="Calibri Light"/>
      <w:b/>
      <w:bCs/>
      <w:i/>
      <w:iCs/>
      <w:caps/>
      <w:color w:val="7F7F7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EE78BD"/>
    <w:rPr>
      <w:rFonts w:ascii="Arial" w:eastAsia="SimSun" w:hAnsi="Arial"/>
      <w:b/>
      <w:noProof/>
      <w:color w:val="0070C0"/>
      <w:sz w:val="22"/>
      <w:szCs w:val="36"/>
    </w:rPr>
  </w:style>
  <w:style w:type="paragraph" w:styleId="Intestazione">
    <w:name w:val="header"/>
    <w:basedOn w:val="Normale"/>
    <w:link w:val="IntestazioneCarattere"/>
    <w:unhideWhenUsed/>
    <w:rsid w:val="00317E97"/>
    <w:pPr>
      <w:tabs>
        <w:tab w:val="center" w:pos="4819"/>
        <w:tab w:val="right" w:pos="9638"/>
      </w:tabs>
    </w:pPr>
  </w:style>
  <w:style w:type="character" w:customStyle="1" w:styleId="IntestazioneCarattere">
    <w:name w:val="Intestazione Carattere"/>
    <w:link w:val="Intestazione"/>
    <w:rsid w:val="00317E97"/>
    <w:rPr>
      <w:sz w:val="22"/>
      <w:szCs w:val="22"/>
    </w:rPr>
  </w:style>
  <w:style w:type="paragraph" w:styleId="Pidipagina">
    <w:name w:val="footer"/>
    <w:basedOn w:val="Normale"/>
    <w:link w:val="PidipaginaCarattere"/>
    <w:uiPriority w:val="99"/>
    <w:unhideWhenUsed/>
    <w:rsid w:val="00317E97"/>
    <w:pPr>
      <w:tabs>
        <w:tab w:val="center" w:pos="4819"/>
        <w:tab w:val="right" w:pos="9638"/>
      </w:tabs>
    </w:pPr>
  </w:style>
  <w:style w:type="character" w:customStyle="1" w:styleId="PidipaginaCarattere">
    <w:name w:val="Piè di pagina Carattere"/>
    <w:link w:val="Pidipagina"/>
    <w:uiPriority w:val="99"/>
    <w:rsid w:val="00317E97"/>
    <w:rPr>
      <w:sz w:val="22"/>
      <w:szCs w:val="22"/>
    </w:rPr>
  </w:style>
  <w:style w:type="paragraph" w:customStyle="1" w:styleId="Standard">
    <w:name w:val="Standard"/>
    <w:rsid w:val="00A961DE"/>
    <w:pPr>
      <w:suppressAutoHyphens/>
      <w:autoSpaceDN w:val="0"/>
      <w:spacing w:after="120" w:line="264" w:lineRule="auto"/>
      <w:textAlignment w:val="baseline"/>
    </w:pPr>
    <w:rPr>
      <w:rFonts w:ascii="Arial" w:hAnsi="Arial"/>
      <w:kern w:val="3"/>
      <w:sz w:val="22"/>
      <w:szCs w:val="24"/>
    </w:rPr>
  </w:style>
  <w:style w:type="paragraph" w:styleId="Paragrafoelenco">
    <w:name w:val="List Paragraph"/>
    <w:basedOn w:val="Normale"/>
    <w:uiPriority w:val="34"/>
    <w:qFormat/>
    <w:rsid w:val="00C857B6"/>
    <w:pPr>
      <w:ind w:left="720"/>
      <w:contextualSpacing/>
    </w:pPr>
  </w:style>
  <w:style w:type="paragraph" w:styleId="Testonotaapidipagina">
    <w:name w:val="footnote text"/>
    <w:basedOn w:val="Normale"/>
    <w:link w:val="TestonotaapidipaginaCarattere"/>
    <w:uiPriority w:val="99"/>
    <w:unhideWhenUsed/>
    <w:rsid w:val="00C857B6"/>
    <w:rPr>
      <w:szCs w:val="20"/>
    </w:rPr>
  </w:style>
  <w:style w:type="character" w:customStyle="1" w:styleId="TestonotaapidipaginaCarattere">
    <w:name w:val="Testo nota a piè di pagina Carattere"/>
    <w:basedOn w:val="Carpredefinitoparagrafo"/>
    <w:link w:val="Testonotaapidipagina"/>
    <w:uiPriority w:val="99"/>
    <w:rsid w:val="00C857B6"/>
  </w:style>
  <w:style w:type="character" w:styleId="Rimandonotaapidipagina">
    <w:name w:val="footnote reference"/>
    <w:uiPriority w:val="99"/>
    <w:unhideWhenUsed/>
    <w:rsid w:val="00C857B6"/>
    <w:rPr>
      <w:vertAlign w:val="superscript"/>
    </w:rPr>
  </w:style>
  <w:style w:type="paragraph" w:customStyle="1" w:styleId="Default">
    <w:name w:val="Default"/>
    <w:rsid w:val="0091615A"/>
    <w:pPr>
      <w:autoSpaceDE w:val="0"/>
      <w:autoSpaceDN w:val="0"/>
      <w:adjustRightInd w:val="0"/>
      <w:spacing w:after="120" w:line="264" w:lineRule="auto"/>
    </w:pPr>
    <w:rPr>
      <w:rFonts w:ascii="Arial" w:hAnsi="Arial" w:cs="Arial"/>
      <w:color w:val="000000"/>
      <w:sz w:val="24"/>
      <w:szCs w:val="24"/>
    </w:rPr>
  </w:style>
  <w:style w:type="paragraph" w:customStyle="1" w:styleId="Pa11">
    <w:name w:val="Pa11"/>
    <w:basedOn w:val="Default"/>
    <w:next w:val="Default"/>
    <w:uiPriority w:val="99"/>
    <w:rsid w:val="00045AB6"/>
    <w:pPr>
      <w:spacing w:line="211" w:lineRule="atLeast"/>
    </w:pPr>
    <w:rPr>
      <w:rFonts w:ascii="EC Square Sans Pro" w:hAnsi="EC Square Sans Pro" w:cs="Times New Roman"/>
      <w:color w:val="auto"/>
    </w:rPr>
  </w:style>
  <w:style w:type="paragraph" w:customStyle="1" w:styleId="Pa18">
    <w:name w:val="Pa18"/>
    <w:basedOn w:val="Default"/>
    <w:next w:val="Default"/>
    <w:uiPriority w:val="99"/>
    <w:rsid w:val="00045AB6"/>
    <w:pPr>
      <w:spacing w:line="401" w:lineRule="atLeast"/>
    </w:pPr>
    <w:rPr>
      <w:rFonts w:ascii="EC Square Sans Pro" w:hAnsi="EC Square Sans Pro" w:cs="Times New Roman"/>
      <w:color w:val="auto"/>
    </w:rPr>
  </w:style>
  <w:style w:type="paragraph" w:styleId="NormaleWeb">
    <w:name w:val="Normal (Web)"/>
    <w:basedOn w:val="Normale"/>
    <w:uiPriority w:val="99"/>
    <w:unhideWhenUsed/>
    <w:rsid w:val="009515C9"/>
    <w:pPr>
      <w:spacing w:before="100" w:beforeAutospacing="1" w:after="100" w:afterAutospacing="1" w:line="240" w:lineRule="auto"/>
    </w:pPr>
    <w:rPr>
      <w:rFonts w:ascii="Times New Roman" w:hAnsi="Times New Roman"/>
      <w:sz w:val="24"/>
      <w:szCs w:val="24"/>
    </w:rPr>
  </w:style>
  <w:style w:type="character" w:customStyle="1" w:styleId="Titolo2Carattere">
    <w:name w:val="Titolo 2 Carattere"/>
    <w:link w:val="Titolo2"/>
    <w:uiPriority w:val="9"/>
    <w:rsid w:val="004B6073"/>
    <w:rPr>
      <w:rFonts w:ascii="Arial" w:eastAsia="SimSun" w:hAnsi="Arial"/>
      <w:b/>
      <w:i/>
      <w:noProof/>
      <w:color w:val="0070C0"/>
      <w:szCs w:val="28"/>
    </w:rPr>
  </w:style>
  <w:style w:type="character" w:customStyle="1" w:styleId="Titolo3Carattere">
    <w:name w:val="Titolo 3 Carattere"/>
    <w:link w:val="Titolo3"/>
    <w:uiPriority w:val="9"/>
    <w:rsid w:val="004E573C"/>
    <w:rPr>
      <w:rFonts w:ascii="Arial" w:eastAsia="SimSun" w:hAnsi="Arial"/>
      <w:noProof/>
      <w:color w:val="0070C0"/>
      <w:szCs w:val="28"/>
    </w:rPr>
  </w:style>
  <w:style w:type="character" w:customStyle="1" w:styleId="Titolo4Carattere">
    <w:name w:val="Titolo 4 Carattere"/>
    <w:link w:val="Titolo4"/>
    <w:uiPriority w:val="9"/>
    <w:rsid w:val="00184131"/>
    <w:rPr>
      <w:rFonts w:ascii="Calibri Light" w:eastAsia="SimSun" w:hAnsi="Calibri Light" w:cs="Times New Roman"/>
      <w:caps/>
    </w:rPr>
  </w:style>
  <w:style w:type="character" w:customStyle="1" w:styleId="Titolo5Carattere">
    <w:name w:val="Titolo 5 Carattere"/>
    <w:link w:val="Titolo5"/>
    <w:uiPriority w:val="9"/>
    <w:semiHidden/>
    <w:rsid w:val="00184131"/>
    <w:rPr>
      <w:rFonts w:ascii="Calibri Light" w:eastAsia="SimSun" w:hAnsi="Calibri Light" w:cs="Times New Roman"/>
      <w:i/>
      <w:iCs/>
      <w:caps/>
    </w:rPr>
  </w:style>
  <w:style w:type="character" w:customStyle="1" w:styleId="Titolo6Carattere">
    <w:name w:val="Titolo 6 Carattere"/>
    <w:link w:val="Titolo6"/>
    <w:uiPriority w:val="9"/>
    <w:semiHidden/>
    <w:rsid w:val="00184131"/>
    <w:rPr>
      <w:rFonts w:ascii="Calibri Light" w:eastAsia="SimSun" w:hAnsi="Calibri Light" w:cs="Times New Roman"/>
      <w:b/>
      <w:bCs/>
      <w:caps/>
      <w:color w:val="262626"/>
      <w:sz w:val="20"/>
      <w:szCs w:val="20"/>
    </w:rPr>
  </w:style>
  <w:style w:type="character" w:customStyle="1" w:styleId="Titolo7Carattere">
    <w:name w:val="Titolo 7 Carattere"/>
    <w:link w:val="Titolo7"/>
    <w:uiPriority w:val="9"/>
    <w:semiHidden/>
    <w:rsid w:val="00184131"/>
    <w:rPr>
      <w:rFonts w:ascii="Calibri Light" w:eastAsia="SimSun" w:hAnsi="Calibri Light" w:cs="Times New Roman"/>
      <w:b/>
      <w:bCs/>
      <w:i/>
      <w:iCs/>
      <w:caps/>
      <w:color w:val="262626"/>
      <w:sz w:val="20"/>
      <w:szCs w:val="20"/>
    </w:rPr>
  </w:style>
  <w:style w:type="character" w:customStyle="1" w:styleId="Titolo8Carattere">
    <w:name w:val="Titolo 8 Carattere"/>
    <w:link w:val="Titolo8"/>
    <w:uiPriority w:val="9"/>
    <w:semiHidden/>
    <w:rsid w:val="00184131"/>
    <w:rPr>
      <w:rFonts w:ascii="Calibri Light" w:eastAsia="SimSun" w:hAnsi="Calibri Light" w:cs="Times New Roman"/>
      <w:b/>
      <w:bCs/>
      <w:caps/>
      <w:color w:val="7F7F7F"/>
      <w:sz w:val="20"/>
      <w:szCs w:val="20"/>
    </w:rPr>
  </w:style>
  <w:style w:type="character" w:customStyle="1" w:styleId="Titolo9Carattere">
    <w:name w:val="Titolo 9 Carattere"/>
    <w:link w:val="Titolo9"/>
    <w:uiPriority w:val="9"/>
    <w:semiHidden/>
    <w:rsid w:val="00184131"/>
    <w:rPr>
      <w:rFonts w:ascii="Calibri Light" w:eastAsia="SimSun" w:hAnsi="Calibri Light" w:cs="Times New Roman"/>
      <w:b/>
      <w:bCs/>
      <w:i/>
      <w:iCs/>
      <w:caps/>
      <w:color w:val="7F7F7F"/>
      <w:sz w:val="20"/>
      <w:szCs w:val="20"/>
    </w:rPr>
  </w:style>
  <w:style w:type="paragraph" w:styleId="Didascalia">
    <w:name w:val="caption"/>
    <w:basedOn w:val="Normale"/>
    <w:next w:val="Normale"/>
    <w:uiPriority w:val="35"/>
    <w:semiHidden/>
    <w:unhideWhenUsed/>
    <w:qFormat/>
    <w:rsid w:val="00184131"/>
    <w:pPr>
      <w:spacing w:line="240" w:lineRule="auto"/>
    </w:pPr>
    <w:rPr>
      <w:b/>
      <w:bCs/>
      <w:smallCaps/>
      <w:color w:val="595959"/>
    </w:rPr>
  </w:style>
  <w:style w:type="paragraph" w:styleId="Titolo">
    <w:name w:val="Title"/>
    <w:basedOn w:val="Normale"/>
    <w:next w:val="Normale"/>
    <w:link w:val="TitoloCarattere"/>
    <w:uiPriority w:val="10"/>
    <w:qFormat/>
    <w:rsid w:val="00184131"/>
    <w:pPr>
      <w:spacing w:after="0" w:line="240" w:lineRule="auto"/>
      <w:contextualSpacing/>
    </w:pPr>
    <w:rPr>
      <w:rFonts w:ascii="Calibri Light" w:eastAsia="SimSun" w:hAnsi="Calibri Light"/>
      <w:caps/>
      <w:color w:val="404040"/>
      <w:spacing w:val="-10"/>
      <w:sz w:val="72"/>
      <w:szCs w:val="72"/>
    </w:rPr>
  </w:style>
  <w:style w:type="character" w:customStyle="1" w:styleId="TitoloCarattere">
    <w:name w:val="Titolo Carattere"/>
    <w:link w:val="Titolo"/>
    <w:uiPriority w:val="10"/>
    <w:rsid w:val="00184131"/>
    <w:rPr>
      <w:rFonts w:ascii="Calibri Light" w:eastAsia="SimSun" w:hAnsi="Calibri Light" w:cs="Times New Roman"/>
      <w:caps/>
      <w:color w:val="404040"/>
      <w:spacing w:val="-10"/>
      <w:sz w:val="72"/>
      <w:szCs w:val="72"/>
    </w:rPr>
  </w:style>
  <w:style w:type="paragraph" w:styleId="Sottotitolo">
    <w:name w:val="Subtitle"/>
    <w:basedOn w:val="Normale"/>
    <w:next w:val="Normale"/>
    <w:link w:val="SottotitoloCarattere"/>
    <w:uiPriority w:val="11"/>
    <w:qFormat/>
    <w:rsid w:val="00184131"/>
    <w:pPr>
      <w:numPr>
        <w:ilvl w:val="1"/>
      </w:numPr>
    </w:pPr>
    <w:rPr>
      <w:rFonts w:ascii="Calibri Light" w:eastAsia="SimSun" w:hAnsi="Calibri Light"/>
      <w:smallCaps/>
      <w:color w:val="595959"/>
      <w:sz w:val="28"/>
      <w:szCs w:val="28"/>
    </w:rPr>
  </w:style>
  <w:style w:type="character" w:customStyle="1" w:styleId="SottotitoloCarattere">
    <w:name w:val="Sottotitolo Carattere"/>
    <w:link w:val="Sottotitolo"/>
    <w:uiPriority w:val="11"/>
    <w:rsid w:val="00184131"/>
    <w:rPr>
      <w:rFonts w:ascii="Calibri Light" w:eastAsia="SimSun" w:hAnsi="Calibri Light" w:cs="Times New Roman"/>
      <w:smallCaps/>
      <w:color w:val="595959"/>
      <w:sz w:val="28"/>
      <w:szCs w:val="28"/>
    </w:rPr>
  </w:style>
  <w:style w:type="character" w:styleId="Enfasigrassetto">
    <w:name w:val="Strong"/>
    <w:uiPriority w:val="22"/>
    <w:qFormat/>
    <w:rsid w:val="00184131"/>
    <w:rPr>
      <w:b/>
      <w:bCs/>
    </w:rPr>
  </w:style>
  <w:style w:type="character" w:styleId="Enfasicorsivo">
    <w:name w:val="Emphasis"/>
    <w:uiPriority w:val="20"/>
    <w:qFormat/>
    <w:rsid w:val="00184131"/>
    <w:rPr>
      <w:i/>
      <w:iCs/>
    </w:rPr>
  </w:style>
  <w:style w:type="paragraph" w:styleId="Nessunaspaziatura">
    <w:name w:val="No Spacing"/>
    <w:uiPriority w:val="1"/>
    <w:qFormat/>
    <w:rsid w:val="00184131"/>
    <w:rPr>
      <w:sz w:val="22"/>
      <w:szCs w:val="22"/>
    </w:rPr>
  </w:style>
  <w:style w:type="paragraph" w:styleId="Citazione">
    <w:name w:val="Quote"/>
    <w:basedOn w:val="Normale"/>
    <w:next w:val="Normale"/>
    <w:link w:val="CitazioneCarattere"/>
    <w:uiPriority w:val="29"/>
    <w:qFormat/>
    <w:rsid w:val="00184131"/>
    <w:pPr>
      <w:spacing w:before="160" w:line="240" w:lineRule="auto"/>
      <w:ind w:left="720" w:right="720"/>
    </w:pPr>
    <w:rPr>
      <w:rFonts w:ascii="Calibri Light" w:eastAsia="SimSun" w:hAnsi="Calibri Light"/>
      <w:sz w:val="25"/>
      <w:szCs w:val="25"/>
    </w:rPr>
  </w:style>
  <w:style w:type="character" w:customStyle="1" w:styleId="CitazioneCarattere">
    <w:name w:val="Citazione Carattere"/>
    <w:link w:val="Citazione"/>
    <w:uiPriority w:val="29"/>
    <w:rsid w:val="00184131"/>
    <w:rPr>
      <w:rFonts w:ascii="Calibri Light" w:eastAsia="SimSun" w:hAnsi="Calibri Light" w:cs="Times New Roman"/>
      <w:sz w:val="25"/>
      <w:szCs w:val="25"/>
    </w:rPr>
  </w:style>
  <w:style w:type="paragraph" w:styleId="Citazioneintensa">
    <w:name w:val="Intense Quote"/>
    <w:basedOn w:val="Normale"/>
    <w:next w:val="Normale"/>
    <w:link w:val="CitazioneintensaCarattere"/>
    <w:uiPriority w:val="30"/>
    <w:qFormat/>
    <w:rsid w:val="00184131"/>
    <w:pPr>
      <w:spacing w:before="280" w:after="280" w:line="240" w:lineRule="auto"/>
      <w:ind w:left="1080" w:right="1080"/>
      <w:jc w:val="center"/>
    </w:pPr>
    <w:rPr>
      <w:color w:val="404040"/>
      <w:sz w:val="32"/>
      <w:szCs w:val="32"/>
    </w:rPr>
  </w:style>
  <w:style w:type="character" w:customStyle="1" w:styleId="CitazioneintensaCarattere">
    <w:name w:val="Citazione intensa Carattere"/>
    <w:link w:val="Citazioneintensa"/>
    <w:uiPriority w:val="30"/>
    <w:rsid w:val="00184131"/>
    <w:rPr>
      <w:color w:val="404040"/>
      <w:sz w:val="32"/>
      <w:szCs w:val="32"/>
    </w:rPr>
  </w:style>
  <w:style w:type="character" w:styleId="Enfasidelicata">
    <w:name w:val="Subtle Emphasis"/>
    <w:uiPriority w:val="19"/>
    <w:qFormat/>
    <w:rsid w:val="00184131"/>
    <w:rPr>
      <w:i/>
      <w:iCs/>
      <w:color w:val="595959"/>
    </w:rPr>
  </w:style>
  <w:style w:type="character" w:styleId="Enfasiintensa">
    <w:name w:val="Intense Emphasis"/>
    <w:uiPriority w:val="21"/>
    <w:qFormat/>
    <w:rsid w:val="00184131"/>
    <w:rPr>
      <w:b/>
      <w:bCs/>
      <w:i/>
      <w:iCs/>
    </w:rPr>
  </w:style>
  <w:style w:type="character" w:styleId="Riferimentodelicato">
    <w:name w:val="Subtle Reference"/>
    <w:uiPriority w:val="31"/>
    <w:qFormat/>
    <w:rsid w:val="00184131"/>
    <w:rPr>
      <w:smallCaps/>
      <w:color w:val="404040"/>
      <w:u w:val="single" w:color="7F7F7F"/>
    </w:rPr>
  </w:style>
  <w:style w:type="character" w:styleId="Riferimentointenso">
    <w:name w:val="Intense Reference"/>
    <w:uiPriority w:val="32"/>
    <w:qFormat/>
    <w:rsid w:val="00184131"/>
    <w:rPr>
      <w:b/>
      <w:bCs/>
      <w:caps w:val="0"/>
      <w:smallCaps/>
      <w:color w:val="auto"/>
      <w:spacing w:val="3"/>
      <w:u w:val="single"/>
    </w:rPr>
  </w:style>
  <w:style w:type="character" w:styleId="Titolodellibro">
    <w:name w:val="Book Title"/>
    <w:uiPriority w:val="33"/>
    <w:qFormat/>
    <w:rsid w:val="00184131"/>
    <w:rPr>
      <w:b/>
      <w:bCs/>
      <w:smallCaps/>
      <w:spacing w:val="7"/>
    </w:rPr>
  </w:style>
  <w:style w:type="paragraph" w:styleId="Titolosommario">
    <w:name w:val="TOC Heading"/>
    <w:basedOn w:val="Titolo1"/>
    <w:next w:val="Normale"/>
    <w:uiPriority w:val="39"/>
    <w:unhideWhenUsed/>
    <w:qFormat/>
    <w:rsid w:val="00184131"/>
    <w:pPr>
      <w:outlineLvl w:val="9"/>
    </w:pPr>
    <w:rPr>
      <w:rFonts w:ascii="Calibri Light" w:hAnsi="Calibri Light"/>
    </w:rPr>
  </w:style>
  <w:style w:type="paragraph" w:styleId="Sommario1">
    <w:name w:val="toc 1"/>
    <w:basedOn w:val="Normale"/>
    <w:next w:val="Normale"/>
    <w:autoRedefine/>
    <w:uiPriority w:val="39"/>
    <w:unhideWhenUsed/>
    <w:qFormat/>
    <w:rsid w:val="008F0B8E"/>
    <w:pPr>
      <w:tabs>
        <w:tab w:val="right" w:leader="dot" w:pos="9628"/>
      </w:tabs>
      <w:spacing w:before="240"/>
    </w:pPr>
    <w:rPr>
      <w:rFonts w:cs="Calibri"/>
      <w:b/>
      <w:bCs/>
      <w:noProof/>
      <w:color w:val="0070C0"/>
      <w:sz w:val="22"/>
    </w:rPr>
  </w:style>
  <w:style w:type="character" w:styleId="Collegamentoipertestuale">
    <w:name w:val="Hyperlink"/>
    <w:uiPriority w:val="99"/>
    <w:unhideWhenUsed/>
    <w:rsid w:val="00924ED4"/>
    <w:rPr>
      <w:color w:val="0563C1"/>
      <w:u w:val="single"/>
    </w:rPr>
  </w:style>
  <w:style w:type="paragraph" w:styleId="Sommario2">
    <w:name w:val="toc 2"/>
    <w:basedOn w:val="Normale"/>
    <w:next w:val="Normale"/>
    <w:autoRedefine/>
    <w:uiPriority w:val="39"/>
    <w:unhideWhenUsed/>
    <w:qFormat/>
    <w:rsid w:val="00754E3A"/>
    <w:pPr>
      <w:spacing w:before="120" w:after="0"/>
      <w:ind w:left="200"/>
    </w:pPr>
    <w:rPr>
      <w:rFonts w:cs="Calibri"/>
      <w:b/>
      <w:i/>
      <w:iCs/>
      <w:color w:val="0070C0"/>
    </w:rPr>
  </w:style>
  <w:style w:type="table" w:styleId="Grigliatabella">
    <w:name w:val="Table Grid"/>
    <w:basedOn w:val="Tabellanormale"/>
    <w:uiPriority w:val="59"/>
    <w:rsid w:val="00983837"/>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mniPage11">
    <w:name w:val="OmniPage #11"/>
    <w:basedOn w:val="Normale"/>
    <w:rsid w:val="00983837"/>
    <w:pPr>
      <w:spacing w:after="0" w:line="220" w:lineRule="exact"/>
    </w:pPr>
    <w:rPr>
      <w:rFonts w:ascii="Times New Roman" w:hAnsi="Times New Roman"/>
      <w:lang w:val="en-US" w:eastAsia="en-US"/>
    </w:rPr>
  </w:style>
  <w:style w:type="paragraph" w:styleId="Sommario3">
    <w:name w:val="toc 3"/>
    <w:basedOn w:val="Normale"/>
    <w:next w:val="Normale"/>
    <w:autoRedefine/>
    <w:uiPriority w:val="39"/>
    <w:unhideWhenUsed/>
    <w:qFormat/>
    <w:rsid w:val="00754E3A"/>
    <w:pPr>
      <w:tabs>
        <w:tab w:val="left" w:pos="2109"/>
        <w:tab w:val="right" w:leader="dot" w:pos="9628"/>
      </w:tabs>
      <w:spacing w:before="60" w:after="0"/>
      <w:ind w:left="403"/>
      <w:jc w:val="both"/>
    </w:pPr>
    <w:rPr>
      <w:rFonts w:cs="Calibri"/>
      <w:color w:val="0070C0"/>
    </w:rPr>
  </w:style>
  <w:style w:type="paragraph" w:styleId="Testofumetto">
    <w:name w:val="Balloon Text"/>
    <w:basedOn w:val="Normale"/>
    <w:link w:val="TestofumettoCarattere"/>
    <w:uiPriority w:val="99"/>
    <w:semiHidden/>
    <w:unhideWhenUsed/>
    <w:rsid w:val="006B3455"/>
    <w:pPr>
      <w:spacing w:after="0" w:line="240" w:lineRule="auto"/>
    </w:pPr>
    <w:rPr>
      <w:rFonts w:ascii="Segoe UI" w:hAnsi="Segoe UI" w:cs="Segoe UI"/>
      <w:sz w:val="18"/>
      <w:szCs w:val="18"/>
    </w:rPr>
  </w:style>
  <w:style w:type="character" w:customStyle="1" w:styleId="TestofumettoCarattere">
    <w:name w:val="Testo fumetto Carattere"/>
    <w:link w:val="Testofumetto"/>
    <w:uiPriority w:val="99"/>
    <w:semiHidden/>
    <w:rsid w:val="006B3455"/>
    <w:rPr>
      <w:rFonts w:ascii="Segoe UI" w:hAnsi="Segoe UI" w:cs="Segoe UI"/>
      <w:sz w:val="18"/>
      <w:szCs w:val="18"/>
    </w:rPr>
  </w:style>
  <w:style w:type="paragraph" w:styleId="Sommario4">
    <w:name w:val="toc 4"/>
    <w:basedOn w:val="Normale"/>
    <w:next w:val="Normale"/>
    <w:autoRedefine/>
    <w:uiPriority w:val="39"/>
    <w:unhideWhenUsed/>
    <w:rsid w:val="002C5891"/>
    <w:pPr>
      <w:spacing w:after="0"/>
      <w:ind w:left="600"/>
    </w:pPr>
    <w:rPr>
      <w:rFonts w:ascii="Calibri" w:hAnsi="Calibri" w:cs="Calibri"/>
    </w:rPr>
  </w:style>
  <w:style w:type="paragraph" w:styleId="Sommario5">
    <w:name w:val="toc 5"/>
    <w:basedOn w:val="Normale"/>
    <w:next w:val="Normale"/>
    <w:autoRedefine/>
    <w:uiPriority w:val="39"/>
    <w:unhideWhenUsed/>
    <w:rsid w:val="002C5891"/>
    <w:pPr>
      <w:spacing w:after="0"/>
      <w:ind w:left="800"/>
    </w:pPr>
    <w:rPr>
      <w:rFonts w:ascii="Calibri" w:hAnsi="Calibri" w:cs="Calibri"/>
    </w:rPr>
  </w:style>
  <w:style w:type="paragraph" w:styleId="Sommario6">
    <w:name w:val="toc 6"/>
    <w:basedOn w:val="Normale"/>
    <w:next w:val="Normale"/>
    <w:autoRedefine/>
    <w:uiPriority w:val="39"/>
    <w:unhideWhenUsed/>
    <w:rsid w:val="002C5891"/>
    <w:pPr>
      <w:spacing w:after="0"/>
      <w:ind w:left="1000"/>
    </w:pPr>
    <w:rPr>
      <w:rFonts w:ascii="Calibri" w:hAnsi="Calibri" w:cs="Calibri"/>
    </w:rPr>
  </w:style>
  <w:style w:type="paragraph" w:styleId="Sommario7">
    <w:name w:val="toc 7"/>
    <w:basedOn w:val="Normale"/>
    <w:next w:val="Normale"/>
    <w:autoRedefine/>
    <w:uiPriority w:val="39"/>
    <w:unhideWhenUsed/>
    <w:rsid w:val="002C5891"/>
    <w:pPr>
      <w:spacing w:after="0"/>
      <w:ind w:left="1200"/>
    </w:pPr>
    <w:rPr>
      <w:rFonts w:ascii="Calibri" w:hAnsi="Calibri" w:cs="Calibri"/>
    </w:rPr>
  </w:style>
  <w:style w:type="paragraph" w:styleId="Sommario8">
    <w:name w:val="toc 8"/>
    <w:basedOn w:val="Titolo1"/>
    <w:next w:val="Titolo2"/>
    <w:link w:val="Sommario8Carattere"/>
    <w:autoRedefine/>
    <w:uiPriority w:val="39"/>
    <w:unhideWhenUsed/>
    <w:rsid w:val="00B239C4"/>
    <w:pPr>
      <w:spacing w:before="240" w:after="320" w:line="312" w:lineRule="auto"/>
      <w:ind w:left="2109" w:hanging="709"/>
    </w:pPr>
    <w:rPr>
      <w:rFonts w:cs="Calibri"/>
      <w:color w:val="2E74B5"/>
      <w:sz w:val="24"/>
    </w:rPr>
  </w:style>
  <w:style w:type="paragraph" w:styleId="Sommario9">
    <w:name w:val="toc 9"/>
    <w:basedOn w:val="Normale"/>
    <w:next w:val="Normale"/>
    <w:autoRedefine/>
    <w:uiPriority w:val="39"/>
    <w:unhideWhenUsed/>
    <w:rsid w:val="002C5891"/>
    <w:pPr>
      <w:spacing w:after="0"/>
      <w:ind w:left="1600"/>
    </w:pPr>
    <w:rPr>
      <w:rFonts w:ascii="Calibri" w:hAnsi="Calibri" w:cs="Calibri"/>
    </w:rPr>
  </w:style>
  <w:style w:type="character" w:customStyle="1" w:styleId="Sommario8Carattere">
    <w:name w:val="Sommario 8 Carattere"/>
    <w:link w:val="Sommario8"/>
    <w:uiPriority w:val="39"/>
    <w:rsid w:val="00B239C4"/>
    <w:rPr>
      <w:rFonts w:ascii="Arial" w:eastAsia="SimSun" w:hAnsi="Arial" w:cs="Calibri"/>
      <w:color w:val="2E74B5"/>
      <w:sz w:val="24"/>
      <w:szCs w:val="32"/>
    </w:rPr>
  </w:style>
  <w:style w:type="character" w:styleId="Collegamentovisitato">
    <w:name w:val="FollowedHyperlink"/>
    <w:uiPriority w:val="99"/>
    <w:semiHidden/>
    <w:unhideWhenUsed/>
    <w:rsid w:val="00101960"/>
    <w:rPr>
      <w:color w:val="954F72"/>
      <w:u w:val="single"/>
    </w:rPr>
  </w:style>
  <w:style w:type="character" w:styleId="Rimandocommento">
    <w:name w:val="annotation reference"/>
    <w:uiPriority w:val="99"/>
    <w:semiHidden/>
    <w:unhideWhenUsed/>
    <w:rsid w:val="003D49B5"/>
    <w:rPr>
      <w:sz w:val="16"/>
      <w:szCs w:val="16"/>
    </w:rPr>
  </w:style>
  <w:style w:type="paragraph" w:styleId="Testocommento">
    <w:name w:val="annotation text"/>
    <w:basedOn w:val="Normale"/>
    <w:link w:val="TestocommentoCarattere"/>
    <w:uiPriority w:val="99"/>
    <w:semiHidden/>
    <w:unhideWhenUsed/>
    <w:rsid w:val="003D49B5"/>
    <w:rPr>
      <w:szCs w:val="20"/>
    </w:rPr>
  </w:style>
  <w:style w:type="character" w:customStyle="1" w:styleId="TestocommentoCarattere">
    <w:name w:val="Testo commento Carattere"/>
    <w:link w:val="Testocommento"/>
    <w:uiPriority w:val="99"/>
    <w:semiHidden/>
    <w:rsid w:val="003D49B5"/>
    <w:rPr>
      <w:rFonts w:ascii="Arial" w:hAnsi="Arial"/>
    </w:rPr>
  </w:style>
  <w:style w:type="paragraph" w:styleId="Soggettocommento">
    <w:name w:val="annotation subject"/>
    <w:basedOn w:val="Testocommento"/>
    <w:next w:val="Testocommento"/>
    <w:link w:val="SoggettocommentoCarattere"/>
    <w:uiPriority w:val="99"/>
    <w:semiHidden/>
    <w:unhideWhenUsed/>
    <w:rsid w:val="003D49B5"/>
    <w:rPr>
      <w:b/>
      <w:bCs/>
    </w:rPr>
  </w:style>
  <w:style w:type="character" w:customStyle="1" w:styleId="SoggettocommentoCarattere">
    <w:name w:val="Soggetto commento Carattere"/>
    <w:link w:val="Soggettocommento"/>
    <w:uiPriority w:val="99"/>
    <w:semiHidden/>
    <w:rsid w:val="003D49B5"/>
    <w:rPr>
      <w:rFonts w:ascii="Arial" w:hAnsi="Arial"/>
      <w:b/>
      <w:bCs/>
    </w:rPr>
  </w:style>
</w:styles>
</file>

<file path=word/webSettings.xml><?xml version="1.0" encoding="utf-8"?>
<w:webSettings xmlns:r="http://schemas.openxmlformats.org/officeDocument/2006/relationships" xmlns:w="http://schemas.openxmlformats.org/wordprocessingml/2006/main">
  <w:divs>
    <w:div w:id="230966889">
      <w:bodyDiv w:val="1"/>
      <w:marLeft w:val="0"/>
      <w:marRight w:val="0"/>
      <w:marTop w:val="0"/>
      <w:marBottom w:val="0"/>
      <w:divBdr>
        <w:top w:val="none" w:sz="0" w:space="0" w:color="auto"/>
        <w:left w:val="none" w:sz="0" w:space="0" w:color="auto"/>
        <w:bottom w:val="none" w:sz="0" w:space="0" w:color="auto"/>
        <w:right w:val="none" w:sz="0" w:space="0" w:color="auto"/>
      </w:divBdr>
    </w:div>
    <w:div w:id="1122648814">
      <w:bodyDiv w:val="1"/>
      <w:marLeft w:val="0"/>
      <w:marRight w:val="0"/>
      <w:marTop w:val="0"/>
      <w:marBottom w:val="0"/>
      <w:divBdr>
        <w:top w:val="none" w:sz="0" w:space="0" w:color="auto"/>
        <w:left w:val="none" w:sz="0" w:space="0" w:color="auto"/>
        <w:bottom w:val="none" w:sz="0" w:space="0" w:color="auto"/>
        <w:right w:val="none" w:sz="0" w:space="0" w:color="auto"/>
      </w:divBdr>
    </w:div>
    <w:div w:id="1261836418">
      <w:bodyDiv w:val="1"/>
      <w:marLeft w:val="0"/>
      <w:marRight w:val="0"/>
      <w:marTop w:val="0"/>
      <w:marBottom w:val="0"/>
      <w:divBdr>
        <w:top w:val="none" w:sz="0" w:space="0" w:color="auto"/>
        <w:left w:val="none" w:sz="0" w:space="0" w:color="auto"/>
        <w:bottom w:val="none" w:sz="0" w:space="0" w:color="auto"/>
        <w:right w:val="none" w:sz="0" w:space="0" w:color="auto"/>
      </w:divBdr>
      <w:divsChild>
        <w:div w:id="1865751656">
          <w:marLeft w:val="0"/>
          <w:marRight w:val="0"/>
          <w:marTop w:val="0"/>
          <w:marBottom w:val="0"/>
          <w:divBdr>
            <w:top w:val="none" w:sz="0" w:space="0" w:color="auto"/>
            <w:left w:val="none" w:sz="0" w:space="0" w:color="auto"/>
            <w:bottom w:val="none" w:sz="0" w:space="0" w:color="auto"/>
            <w:right w:val="none" w:sz="0" w:space="0" w:color="auto"/>
          </w:divBdr>
        </w:div>
      </w:divsChild>
    </w:div>
    <w:div w:id="128977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testo-unico-sicurezza.com/_media/mmc-2018.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osha.europa.eu/it/publications/summary-prolonged-constrained-standing-postures-health-effects-and-good-practice-advic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formazioneesicurezza.it/04_Documenti/Trasporti/merci.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repertoriosalute.it/wp-content/uploads/2017/11/ATS_LINEE_GUIDA_sovraccarico_biomeccanico.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ats-milano.it/Portale/Portals/0/AtsMilano_Documenti/LINEE%20GUIDA%20PER%20LE%20IMPRESE%20MMC_c3277e6b-27f7-44c2-b9a7-301119d0c3c0.pdf"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olympus.uniurb.it/index.php?option=com_content&amp;view=article&amp;id=17905:17lomb16750&amp;catid=27&amp;Itemid=137" TargetMode="External"/><Relationship Id="rId36" Type="http://schemas.openxmlformats.org/officeDocument/2006/relationships/hyperlink" Target="https://osha.europa.eu/it/publications/working-chronic-rheumatic-and-musculoskeletal-diseases/view"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ekas.ch/download.php?id=667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olympus.uniurb.it/images/stories/normativa_regionale/2015/all7661.2015lom.pdf" TargetMode="External"/><Relationship Id="rId30" Type="http://schemas.openxmlformats.org/officeDocument/2006/relationships/hyperlink" Target="https://www.inail.it/cs/internet/docs/linee-guida-regione-veneto-pdf.pdf?section=attivita" TargetMode="External"/><Relationship Id="rId35" Type="http://schemas.openxmlformats.org/officeDocument/2006/relationships/hyperlink" Target="https://osha.europa.eu/it/publications/summary-prolonged-static-sitting-work-health-effects-and-good-practice-advice/view"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formazioneesicurezza.it/04_Documenti/Trasporti/merci.pdf" TargetMode="External"/><Relationship Id="rId3" Type="http://schemas.openxmlformats.org/officeDocument/2006/relationships/hyperlink" Target="https://www.vegaengineering.com/linea-guida-prevenzione-patologie-muscolo-scheletriche-regione-lombardia-470.pdf" TargetMode="External"/><Relationship Id="rId7" Type="http://schemas.openxmlformats.org/officeDocument/2006/relationships/hyperlink" Target="http://download.acca.it/BibLus-net/Sicurezza/MovimentazioneCarichi_SUVA.pdf" TargetMode="External"/><Relationship Id="rId2" Type="http://schemas.openxmlformats.org/officeDocument/2006/relationships/hyperlink" Target="https://www.testo-unico-sicurezza.com/_media/mmc-2018.pdf" TargetMode="External"/><Relationship Id="rId1" Type="http://schemas.openxmlformats.org/officeDocument/2006/relationships/hyperlink" Target="https://www.lavoro.gov.it/temi-e-priorita/salute-e-sicurezza/focus-on/Buone-prassi/Pagine/Buone-prassi-validate-dalla-Commissione-Consultiva-Permanente.aspx" TargetMode="External"/><Relationship Id="rId6" Type="http://schemas.openxmlformats.org/officeDocument/2006/relationships/hyperlink" Target="https://www.inail.it/cs/internet/docs/linee-guida-regione-veneto-pdf.pdf?section=attivita" TargetMode="External"/><Relationship Id="rId11" Type="http://schemas.openxmlformats.org/officeDocument/2006/relationships/hyperlink" Target="https://osha.europa.eu/it/publications/working-chronic-rheumatic-and-musculoskeletal-diseases/view" TargetMode="External"/><Relationship Id="rId5" Type="http://schemas.openxmlformats.org/officeDocument/2006/relationships/hyperlink" Target="https://www.repertoriosalute.it/wp-content/uploads/2017/11/ATS_LINEE_GUIDA_sovraccarico_biomeccanico.pdf" TargetMode="External"/><Relationship Id="rId10" Type="http://schemas.openxmlformats.org/officeDocument/2006/relationships/hyperlink" Target="https://osha.europa.eu/it/publications/summary-prolonged-static-sitting-work-health-effects-and-good-practice-advice/view" TargetMode="External"/><Relationship Id="rId4" Type="http://schemas.openxmlformats.org/officeDocument/2006/relationships/hyperlink" Target="https://olympus.uniurb.it/index.php?option=com_content&amp;view=article&amp;id=17905:17lomb16750&amp;catid=27&amp;Itemid=137" TargetMode="External"/><Relationship Id="rId9" Type="http://schemas.openxmlformats.org/officeDocument/2006/relationships/hyperlink" Target="https://osha.europa.eu/it/publications/summary-prolonged-constrained-standing-postures-health-effects-and-good-practice-advic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5CDC1-EB82-4E7B-8607-AB28F5FE3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9636</Words>
  <Characters>54929</Characters>
  <Application>Microsoft Office Word</Application>
  <DocSecurity>0</DocSecurity>
  <Lines>457</Lines>
  <Paragraphs>128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64437</CharactersWithSpaces>
  <SharedDoc>false</SharedDoc>
  <HLinks>
    <vt:vector size="234" baseType="variant">
      <vt:variant>
        <vt:i4>2949179</vt:i4>
      </vt:variant>
      <vt:variant>
        <vt:i4>135</vt:i4>
      </vt:variant>
      <vt:variant>
        <vt:i4>0</vt:i4>
      </vt:variant>
      <vt:variant>
        <vt:i4>5</vt:i4>
      </vt:variant>
      <vt:variant>
        <vt:lpwstr>https://osha.europa.eu/it/publications/working-chronic-rheumatic-and-musculoskeletal-diseases/view</vt:lpwstr>
      </vt:variant>
      <vt:variant>
        <vt:lpwstr/>
      </vt:variant>
      <vt:variant>
        <vt:i4>94</vt:i4>
      </vt:variant>
      <vt:variant>
        <vt:i4>132</vt:i4>
      </vt:variant>
      <vt:variant>
        <vt:i4>0</vt:i4>
      </vt:variant>
      <vt:variant>
        <vt:i4>5</vt:i4>
      </vt:variant>
      <vt:variant>
        <vt:lpwstr>https://osha.europa.eu/it/publications/summary-prolonged-static-sitting-work-health-effects-and-good-practice-advice/view</vt:lpwstr>
      </vt:variant>
      <vt:variant>
        <vt:lpwstr/>
      </vt:variant>
      <vt:variant>
        <vt:i4>2228287</vt:i4>
      </vt:variant>
      <vt:variant>
        <vt:i4>129</vt:i4>
      </vt:variant>
      <vt:variant>
        <vt:i4>0</vt:i4>
      </vt:variant>
      <vt:variant>
        <vt:i4>5</vt:i4>
      </vt:variant>
      <vt:variant>
        <vt:lpwstr>https://osha.europa.eu/it/publications/summary-prolonged-constrained-standing-postures-health-effects-and-good-practice-advice</vt:lpwstr>
      </vt:variant>
      <vt:variant>
        <vt:lpwstr/>
      </vt:variant>
      <vt:variant>
        <vt:i4>5701692</vt:i4>
      </vt:variant>
      <vt:variant>
        <vt:i4>126</vt:i4>
      </vt:variant>
      <vt:variant>
        <vt:i4>0</vt:i4>
      </vt:variant>
      <vt:variant>
        <vt:i4>5</vt:i4>
      </vt:variant>
      <vt:variant>
        <vt:lpwstr>http://www.formazioneesicurezza.it/04_Documenti/Trasporti/merci.pdf</vt:lpwstr>
      </vt:variant>
      <vt:variant>
        <vt:lpwstr/>
      </vt:variant>
      <vt:variant>
        <vt:i4>4259912</vt:i4>
      </vt:variant>
      <vt:variant>
        <vt:i4>123</vt:i4>
      </vt:variant>
      <vt:variant>
        <vt:i4>0</vt:i4>
      </vt:variant>
      <vt:variant>
        <vt:i4>5</vt:i4>
      </vt:variant>
      <vt:variant>
        <vt:lpwstr>https://www.ats-milano.it/Portale/Portals/0/AtsMilano_Documenti/LINEE GUIDA PER LE IMPRESE MMC_c3277e6b-27f7-44c2-b9a7-301119d0c3c0.pdf</vt:lpwstr>
      </vt:variant>
      <vt:variant>
        <vt:lpwstr/>
      </vt:variant>
      <vt:variant>
        <vt:i4>4587520</vt:i4>
      </vt:variant>
      <vt:variant>
        <vt:i4>120</vt:i4>
      </vt:variant>
      <vt:variant>
        <vt:i4>0</vt:i4>
      </vt:variant>
      <vt:variant>
        <vt:i4>5</vt:i4>
      </vt:variant>
      <vt:variant>
        <vt:lpwstr>https://www.ekas.ch/download.php?id=6672</vt:lpwstr>
      </vt:variant>
      <vt:variant>
        <vt:lpwstr/>
      </vt:variant>
      <vt:variant>
        <vt:i4>6094936</vt:i4>
      </vt:variant>
      <vt:variant>
        <vt:i4>117</vt:i4>
      </vt:variant>
      <vt:variant>
        <vt:i4>0</vt:i4>
      </vt:variant>
      <vt:variant>
        <vt:i4>5</vt:i4>
      </vt:variant>
      <vt:variant>
        <vt:lpwstr>https://www.inail.it/cs/internet/docs/linee-guida-regione-veneto-pdf.pdf?section=attivita</vt:lpwstr>
      </vt:variant>
      <vt:variant>
        <vt:lpwstr/>
      </vt:variant>
      <vt:variant>
        <vt:i4>2687017</vt:i4>
      </vt:variant>
      <vt:variant>
        <vt:i4>114</vt:i4>
      </vt:variant>
      <vt:variant>
        <vt:i4>0</vt:i4>
      </vt:variant>
      <vt:variant>
        <vt:i4>5</vt:i4>
      </vt:variant>
      <vt:variant>
        <vt:lpwstr>https://www.repertoriosalute.it/wp-content/uploads/2017/11/ATS_LINEE_GUIDA_sovraccarico_biomeccanico.pdf</vt:lpwstr>
      </vt:variant>
      <vt:variant>
        <vt:lpwstr/>
      </vt:variant>
      <vt:variant>
        <vt:i4>6225964</vt:i4>
      </vt:variant>
      <vt:variant>
        <vt:i4>111</vt:i4>
      </vt:variant>
      <vt:variant>
        <vt:i4>0</vt:i4>
      </vt:variant>
      <vt:variant>
        <vt:i4>5</vt:i4>
      </vt:variant>
      <vt:variant>
        <vt:lpwstr>https://olympus.uniurb.it/index.php?option=com_content&amp;view=article&amp;id=17905:17lomb16750&amp;catid=27&amp;Itemid=137</vt:lpwstr>
      </vt:variant>
      <vt:variant>
        <vt:lpwstr/>
      </vt:variant>
      <vt:variant>
        <vt:i4>5177452</vt:i4>
      </vt:variant>
      <vt:variant>
        <vt:i4>108</vt:i4>
      </vt:variant>
      <vt:variant>
        <vt:i4>0</vt:i4>
      </vt:variant>
      <vt:variant>
        <vt:i4>5</vt:i4>
      </vt:variant>
      <vt:variant>
        <vt:lpwstr>https://olympus.uniurb.it/images/stories/normativa_regionale/2015/all7661.2015lom.pdf</vt:lpwstr>
      </vt:variant>
      <vt:variant>
        <vt:lpwstr/>
      </vt:variant>
      <vt:variant>
        <vt:i4>1441896</vt:i4>
      </vt:variant>
      <vt:variant>
        <vt:i4>105</vt:i4>
      </vt:variant>
      <vt:variant>
        <vt:i4>0</vt:i4>
      </vt:variant>
      <vt:variant>
        <vt:i4>5</vt:i4>
      </vt:variant>
      <vt:variant>
        <vt:lpwstr>https://www.testo-unico-sicurezza.com/_media/mmc-2018.pdf</vt:lpwstr>
      </vt:variant>
      <vt:variant>
        <vt:lpwstr/>
      </vt:variant>
      <vt:variant>
        <vt:i4>1769531</vt:i4>
      </vt:variant>
      <vt:variant>
        <vt:i4>98</vt:i4>
      </vt:variant>
      <vt:variant>
        <vt:i4>0</vt:i4>
      </vt:variant>
      <vt:variant>
        <vt:i4>5</vt:i4>
      </vt:variant>
      <vt:variant>
        <vt:lpwstr/>
      </vt:variant>
      <vt:variant>
        <vt:lpwstr>_Toc89246574</vt:lpwstr>
      </vt:variant>
      <vt:variant>
        <vt:i4>1835067</vt:i4>
      </vt:variant>
      <vt:variant>
        <vt:i4>92</vt:i4>
      </vt:variant>
      <vt:variant>
        <vt:i4>0</vt:i4>
      </vt:variant>
      <vt:variant>
        <vt:i4>5</vt:i4>
      </vt:variant>
      <vt:variant>
        <vt:lpwstr/>
      </vt:variant>
      <vt:variant>
        <vt:lpwstr>_Toc89246573</vt:lpwstr>
      </vt:variant>
      <vt:variant>
        <vt:i4>1900603</vt:i4>
      </vt:variant>
      <vt:variant>
        <vt:i4>86</vt:i4>
      </vt:variant>
      <vt:variant>
        <vt:i4>0</vt:i4>
      </vt:variant>
      <vt:variant>
        <vt:i4>5</vt:i4>
      </vt:variant>
      <vt:variant>
        <vt:lpwstr/>
      </vt:variant>
      <vt:variant>
        <vt:lpwstr>_Toc89246572</vt:lpwstr>
      </vt:variant>
      <vt:variant>
        <vt:i4>1966139</vt:i4>
      </vt:variant>
      <vt:variant>
        <vt:i4>80</vt:i4>
      </vt:variant>
      <vt:variant>
        <vt:i4>0</vt:i4>
      </vt:variant>
      <vt:variant>
        <vt:i4>5</vt:i4>
      </vt:variant>
      <vt:variant>
        <vt:lpwstr/>
      </vt:variant>
      <vt:variant>
        <vt:lpwstr>_Toc89246571</vt:lpwstr>
      </vt:variant>
      <vt:variant>
        <vt:i4>2031675</vt:i4>
      </vt:variant>
      <vt:variant>
        <vt:i4>74</vt:i4>
      </vt:variant>
      <vt:variant>
        <vt:i4>0</vt:i4>
      </vt:variant>
      <vt:variant>
        <vt:i4>5</vt:i4>
      </vt:variant>
      <vt:variant>
        <vt:lpwstr/>
      </vt:variant>
      <vt:variant>
        <vt:lpwstr>_Toc89246570</vt:lpwstr>
      </vt:variant>
      <vt:variant>
        <vt:i4>1441850</vt:i4>
      </vt:variant>
      <vt:variant>
        <vt:i4>68</vt:i4>
      </vt:variant>
      <vt:variant>
        <vt:i4>0</vt:i4>
      </vt:variant>
      <vt:variant>
        <vt:i4>5</vt:i4>
      </vt:variant>
      <vt:variant>
        <vt:lpwstr/>
      </vt:variant>
      <vt:variant>
        <vt:lpwstr>_Toc89246569</vt:lpwstr>
      </vt:variant>
      <vt:variant>
        <vt:i4>1507386</vt:i4>
      </vt:variant>
      <vt:variant>
        <vt:i4>62</vt:i4>
      </vt:variant>
      <vt:variant>
        <vt:i4>0</vt:i4>
      </vt:variant>
      <vt:variant>
        <vt:i4>5</vt:i4>
      </vt:variant>
      <vt:variant>
        <vt:lpwstr/>
      </vt:variant>
      <vt:variant>
        <vt:lpwstr>_Toc89246568</vt:lpwstr>
      </vt:variant>
      <vt:variant>
        <vt:i4>1572922</vt:i4>
      </vt:variant>
      <vt:variant>
        <vt:i4>56</vt:i4>
      </vt:variant>
      <vt:variant>
        <vt:i4>0</vt:i4>
      </vt:variant>
      <vt:variant>
        <vt:i4>5</vt:i4>
      </vt:variant>
      <vt:variant>
        <vt:lpwstr/>
      </vt:variant>
      <vt:variant>
        <vt:lpwstr>_Toc89246567</vt:lpwstr>
      </vt:variant>
      <vt:variant>
        <vt:i4>1703994</vt:i4>
      </vt:variant>
      <vt:variant>
        <vt:i4>50</vt:i4>
      </vt:variant>
      <vt:variant>
        <vt:i4>0</vt:i4>
      </vt:variant>
      <vt:variant>
        <vt:i4>5</vt:i4>
      </vt:variant>
      <vt:variant>
        <vt:lpwstr/>
      </vt:variant>
      <vt:variant>
        <vt:lpwstr>_Toc89246565</vt:lpwstr>
      </vt:variant>
      <vt:variant>
        <vt:i4>1769530</vt:i4>
      </vt:variant>
      <vt:variant>
        <vt:i4>44</vt:i4>
      </vt:variant>
      <vt:variant>
        <vt:i4>0</vt:i4>
      </vt:variant>
      <vt:variant>
        <vt:i4>5</vt:i4>
      </vt:variant>
      <vt:variant>
        <vt:lpwstr/>
      </vt:variant>
      <vt:variant>
        <vt:lpwstr>_Toc89246564</vt:lpwstr>
      </vt:variant>
      <vt:variant>
        <vt:i4>1835066</vt:i4>
      </vt:variant>
      <vt:variant>
        <vt:i4>38</vt:i4>
      </vt:variant>
      <vt:variant>
        <vt:i4>0</vt:i4>
      </vt:variant>
      <vt:variant>
        <vt:i4>5</vt:i4>
      </vt:variant>
      <vt:variant>
        <vt:lpwstr/>
      </vt:variant>
      <vt:variant>
        <vt:lpwstr>_Toc89246563</vt:lpwstr>
      </vt:variant>
      <vt:variant>
        <vt:i4>1900602</vt:i4>
      </vt:variant>
      <vt:variant>
        <vt:i4>32</vt:i4>
      </vt:variant>
      <vt:variant>
        <vt:i4>0</vt:i4>
      </vt:variant>
      <vt:variant>
        <vt:i4>5</vt:i4>
      </vt:variant>
      <vt:variant>
        <vt:lpwstr/>
      </vt:variant>
      <vt:variant>
        <vt:lpwstr>_Toc89246562</vt:lpwstr>
      </vt:variant>
      <vt:variant>
        <vt:i4>1966138</vt:i4>
      </vt:variant>
      <vt:variant>
        <vt:i4>26</vt:i4>
      </vt:variant>
      <vt:variant>
        <vt:i4>0</vt:i4>
      </vt:variant>
      <vt:variant>
        <vt:i4>5</vt:i4>
      </vt:variant>
      <vt:variant>
        <vt:lpwstr/>
      </vt:variant>
      <vt:variant>
        <vt:lpwstr>_Toc89246561</vt:lpwstr>
      </vt:variant>
      <vt:variant>
        <vt:i4>2031674</vt:i4>
      </vt:variant>
      <vt:variant>
        <vt:i4>20</vt:i4>
      </vt:variant>
      <vt:variant>
        <vt:i4>0</vt:i4>
      </vt:variant>
      <vt:variant>
        <vt:i4>5</vt:i4>
      </vt:variant>
      <vt:variant>
        <vt:lpwstr/>
      </vt:variant>
      <vt:variant>
        <vt:lpwstr>_Toc89246560</vt:lpwstr>
      </vt:variant>
      <vt:variant>
        <vt:i4>1441849</vt:i4>
      </vt:variant>
      <vt:variant>
        <vt:i4>14</vt:i4>
      </vt:variant>
      <vt:variant>
        <vt:i4>0</vt:i4>
      </vt:variant>
      <vt:variant>
        <vt:i4>5</vt:i4>
      </vt:variant>
      <vt:variant>
        <vt:lpwstr/>
      </vt:variant>
      <vt:variant>
        <vt:lpwstr>_Toc89246559</vt:lpwstr>
      </vt:variant>
      <vt:variant>
        <vt:i4>1507385</vt:i4>
      </vt:variant>
      <vt:variant>
        <vt:i4>8</vt:i4>
      </vt:variant>
      <vt:variant>
        <vt:i4>0</vt:i4>
      </vt:variant>
      <vt:variant>
        <vt:i4>5</vt:i4>
      </vt:variant>
      <vt:variant>
        <vt:lpwstr/>
      </vt:variant>
      <vt:variant>
        <vt:lpwstr>_Toc89246558</vt:lpwstr>
      </vt:variant>
      <vt:variant>
        <vt:i4>1572921</vt:i4>
      </vt:variant>
      <vt:variant>
        <vt:i4>2</vt:i4>
      </vt:variant>
      <vt:variant>
        <vt:i4>0</vt:i4>
      </vt:variant>
      <vt:variant>
        <vt:i4>5</vt:i4>
      </vt:variant>
      <vt:variant>
        <vt:lpwstr/>
      </vt:variant>
      <vt:variant>
        <vt:lpwstr>_Toc89246557</vt:lpwstr>
      </vt:variant>
      <vt:variant>
        <vt:i4>2949179</vt:i4>
      </vt:variant>
      <vt:variant>
        <vt:i4>30</vt:i4>
      </vt:variant>
      <vt:variant>
        <vt:i4>0</vt:i4>
      </vt:variant>
      <vt:variant>
        <vt:i4>5</vt:i4>
      </vt:variant>
      <vt:variant>
        <vt:lpwstr>https://osha.europa.eu/it/publications/working-chronic-rheumatic-and-musculoskeletal-diseases/view</vt:lpwstr>
      </vt:variant>
      <vt:variant>
        <vt:lpwstr/>
      </vt:variant>
      <vt:variant>
        <vt:i4>94</vt:i4>
      </vt:variant>
      <vt:variant>
        <vt:i4>27</vt:i4>
      </vt:variant>
      <vt:variant>
        <vt:i4>0</vt:i4>
      </vt:variant>
      <vt:variant>
        <vt:i4>5</vt:i4>
      </vt:variant>
      <vt:variant>
        <vt:lpwstr>https://osha.europa.eu/it/publications/summary-prolonged-static-sitting-work-health-effects-and-good-practice-advice/view</vt:lpwstr>
      </vt:variant>
      <vt:variant>
        <vt:lpwstr/>
      </vt:variant>
      <vt:variant>
        <vt:i4>2228287</vt:i4>
      </vt:variant>
      <vt:variant>
        <vt:i4>24</vt:i4>
      </vt:variant>
      <vt:variant>
        <vt:i4>0</vt:i4>
      </vt:variant>
      <vt:variant>
        <vt:i4>5</vt:i4>
      </vt:variant>
      <vt:variant>
        <vt:lpwstr>https://osha.europa.eu/it/publications/summary-prolonged-constrained-standing-postures-health-effects-and-good-practice-advice</vt:lpwstr>
      </vt:variant>
      <vt:variant>
        <vt:lpwstr/>
      </vt:variant>
      <vt:variant>
        <vt:i4>5701692</vt:i4>
      </vt:variant>
      <vt:variant>
        <vt:i4>21</vt:i4>
      </vt:variant>
      <vt:variant>
        <vt:i4>0</vt:i4>
      </vt:variant>
      <vt:variant>
        <vt:i4>5</vt:i4>
      </vt:variant>
      <vt:variant>
        <vt:lpwstr>http://www.formazioneesicurezza.it/04_Documenti/Trasporti/merci.pdf</vt:lpwstr>
      </vt:variant>
      <vt:variant>
        <vt:lpwstr/>
      </vt:variant>
      <vt:variant>
        <vt:i4>6291545</vt:i4>
      </vt:variant>
      <vt:variant>
        <vt:i4>18</vt:i4>
      </vt:variant>
      <vt:variant>
        <vt:i4>0</vt:i4>
      </vt:variant>
      <vt:variant>
        <vt:i4>5</vt:i4>
      </vt:variant>
      <vt:variant>
        <vt:lpwstr>http://download.acca.it/BibLus-net/Sicurezza/MovimentazioneCarichi_SUVA.pdf</vt:lpwstr>
      </vt:variant>
      <vt:variant>
        <vt:lpwstr/>
      </vt:variant>
      <vt:variant>
        <vt:i4>6094936</vt:i4>
      </vt:variant>
      <vt:variant>
        <vt:i4>15</vt:i4>
      </vt:variant>
      <vt:variant>
        <vt:i4>0</vt:i4>
      </vt:variant>
      <vt:variant>
        <vt:i4>5</vt:i4>
      </vt:variant>
      <vt:variant>
        <vt:lpwstr>https://www.inail.it/cs/internet/docs/linee-guida-regione-veneto-pdf.pdf?section=attivita</vt:lpwstr>
      </vt:variant>
      <vt:variant>
        <vt:lpwstr/>
      </vt:variant>
      <vt:variant>
        <vt:i4>2687017</vt:i4>
      </vt:variant>
      <vt:variant>
        <vt:i4>12</vt:i4>
      </vt:variant>
      <vt:variant>
        <vt:i4>0</vt:i4>
      </vt:variant>
      <vt:variant>
        <vt:i4>5</vt:i4>
      </vt:variant>
      <vt:variant>
        <vt:lpwstr>https://www.repertoriosalute.it/wp-content/uploads/2017/11/ATS_LINEE_GUIDA_sovraccarico_biomeccanico.pdf</vt:lpwstr>
      </vt:variant>
      <vt:variant>
        <vt:lpwstr/>
      </vt:variant>
      <vt:variant>
        <vt:i4>6225964</vt:i4>
      </vt:variant>
      <vt:variant>
        <vt:i4>9</vt:i4>
      </vt:variant>
      <vt:variant>
        <vt:i4>0</vt:i4>
      </vt:variant>
      <vt:variant>
        <vt:i4>5</vt:i4>
      </vt:variant>
      <vt:variant>
        <vt:lpwstr>https://olympus.uniurb.it/index.php?option=com_content&amp;view=article&amp;id=17905:17lomb16750&amp;catid=27&amp;Itemid=137</vt:lpwstr>
      </vt:variant>
      <vt:variant>
        <vt:lpwstr/>
      </vt:variant>
      <vt:variant>
        <vt:i4>786438</vt:i4>
      </vt:variant>
      <vt:variant>
        <vt:i4>6</vt:i4>
      </vt:variant>
      <vt:variant>
        <vt:i4>0</vt:i4>
      </vt:variant>
      <vt:variant>
        <vt:i4>5</vt:i4>
      </vt:variant>
      <vt:variant>
        <vt:lpwstr>https://www.vegaengineering.com/linea-guida-prevenzione-patologie-muscolo-scheletriche-regione-lombardia-470.pdf</vt:lpwstr>
      </vt:variant>
      <vt:variant>
        <vt:lpwstr/>
      </vt:variant>
      <vt:variant>
        <vt:i4>1441896</vt:i4>
      </vt:variant>
      <vt:variant>
        <vt:i4>3</vt:i4>
      </vt:variant>
      <vt:variant>
        <vt:i4>0</vt:i4>
      </vt:variant>
      <vt:variant>
        <vt:i4>5</vt:i4>
      </vt:variant>
      <vt:variant>
        <vt:lpwstr>https://www.testo-unico-sicurezza.com/_media/mmc-2018.pdf</vt:lpwstr>
      </vt:variant>
      <vt:variant>
        <vt:lpwstr/>
      </vt:variant>
      <vt:variant>
        <vt:i4>5832734</vt:i4>
      </vt:variant>
      <vt:variant>
        <vt:i4>0</vt:i4>
      </vt:variant>
      <vt:variant>
        <vt:i4>0</vt:i4>
      </vt:variant>
      <vt:variant>
        <vt:i4>5</vt:i4>
      </vt:variant>
      <vt:variant>
        <vt:lpwstr>https://www.lavoro.gov.it/temi-e-priorita/salute-e-sicurezza/focus-on/Buone-prassi/Pagine/Buone-prassi-validate-dalla-Commissione-Consultiva-Permanente.aspx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Tutan</dc:creator>
  <cp:lastModifiedBy>SANLP1044</cp:lastModifiedBy>
  <cp:revision>2</cp:revision>
  <cp:lastPrinted>2022-04-07T14:08:00Z</cp:lastPrinted>
  <dcterms:created xsi:type="dcterms:W3CDTF">2022-10-28T07:16:00Z</dcterms:created>
  <dcterms:modified xsi:type="dcterms:W3CDTF">2022-10-28T07:16:00Z</dcterms:modified>
</cp:coreProperties>
</file>